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9C" w:rsidRDefault="00B5159C" w:rsidP="00B5159C">
      <w:pPr>
        <w:spacing w:after="120"/>
        <w:ind w:left="284"/>
        <w:rPr>
          <w:rFonts w:ascii="Cambria" w:hAnsi="Cambria"/>
          <w:b/>
          <w:bCs/>
          <w:color w:val="FABF8F"/>
          <w:sz w:val="32"/>
          <w:szCs w:val="32"/>
          <w:lang w:val="en-US"/>
        </w:rPr>
      </w:pPr>
    </w:p>
    <w:p w:rsidR="00B5159C" w:rsidRDefault="00B5159C" w:rsidP="00B5159C">
      <w:pPr>
        <w:spacing w:after="120"/>
        <w:ind w:left="284"/>
        <w:rPr>
          <w:rFonts w:ascii="Cambria" w:hAnsi="Cambria"/>
          <w:b/>
          <w:bCs/>
          <w:color w:val="FABF8F"/>
          <w:sz w:val="32"/>
          <w:szCs w:val="32"/>
          <w:lang w:val="en-US"/>
        </w:rPr>
      </w:pPr>
    </w:p>
    <w:p w:rsidR="00B62AF8" w:rsidRDefault="00575605" w:rsidP="00B5159C">
      <w:pPr>
        <w:spacing w:after="120"/>
        <w:ind w:left="284"/>
        <w:rPr>
          <w:rFonts w:ascii="Cambria" w:hAnsi="Cambria"/>
          <w:b/>
          <w:bCs/>
          <w:color w:val="FABF8F"/>
          <w:sz w:val="32"/>
          <w:szCs w:val="32"/>
          <w:lang w:val="en-US"/>
        </w:rPr>
      </w:pPr>
      <w:r w:rsidRPr="00575605">
        <w:rPr>
          <w:rFonts w:ascii="Cambria" w:hAnsi="Cambria"/>
          <w:b/>
          <w:bCs/>
          <w:color w:val="FABF8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35.25pt" fillcolor="#06c" strokecolor="#9cf" strokeweight="1.5pt">
            <v:shadow on="t" color="#900"/>
            <v:textpath style="font-family:&quot;Impact&quot;;v-text-kern:t" trim="t" fitpath="t" string="„ МБАЛ Д-Р ХРИСТО СТАМБОЛСКИ” ЕООД "/>
          </v:shape>
        </w:pict>
      </w:r>
    </w:p>
    <w:p w:rsidR="00B5159C" w:rsidRDefault="00B5159C" w:rsidP="00B5159C">
      <w:pPr>
        <w:spacing w:after="120"/>
        <w:ind w:left="284"/>
        <w:rPr>
          <w:rFonts w:ascii="Cambria" w:hAnsi="Cambria"/>
          <w:b/>
          <w:bCs/>
          <w:color w:val="FABF8F"/>
          <w:sz w:val="32"/>
          <w:szCs w:val="32"/>
          <w:lang w:val="en-US"/>
        </w:rPr>
      </w:pPr>
    </w:p>
    <w:p w:rsidR="00B5159C" w:rsidRDefault="00BE7EF9" w:rsidP="00BE7EF9">
      <w:pPr>
        <w:spacing w:after="120"/>
        <w:ind w:left="-142"/>
        <w:rPr>
          <w:rFonts w:ascii="Cambria" w:hAnsi="Cambria"/>
          <w:b/>
          <w:bCs/>
          <w:color w:val="FABF8F"/>
          <w:sz w:val="32"/>
          <w:szCs w:val="32"/>
          <w:lang w:val="en-US"/>
        </w:rPr>
      </w:pPr>
      <w:r>
        <w:rPr>
          <w:noProof/>
          <w:color w:val="0000FF"/>
        </w:rPr>
        <w:drawing>
          <wp:inline distT="0" distB="0" distL="0" distR="0">
            <wp:extent cx="6486525" cy="3867150"/>
            <wp:effectExtent l="19050" t="0" r="9525" b="0"/>
            <wp:docPr id="9" name="irc_mi" descr="Резултат с изображение за снимка на казанлъшката болниц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Резултат с изображение за снимка на казанлъшката болница">
                      <a:hlinkClick r:id="rId8"/>
                    </pic:cNvPr>
                    <pic:cNvPicPr>
                      <a:picLocks noChangeAspect="1" noChangeArrowheads="1"/>
                    </pic:cNvPicPr>
                  </pic:nvPicPr>
                  <pic:blipFill>
                    <a:blip r:embed="rId9"/>
                    <a:srcRect/>
                    <a:stretch>
                      <a:fillRect/>
                    </a:stretch>
                  </pic:blipFill>
                  <pic:spPr bwMode="auto">
                    <a:xfrm>
                      <a:off x="0" y="0"/>
                      <a:ext cx="6486525" cy="3867150"/>
                    </a:xfrm>
                    <a:prstGeom prst="rect">
                      <a:avLst/>
                    </a:prstGeom>
                    <a:noFill/>
                    <a:ln w="9525">
                      <a:noFill/>
                      <a:miter lim="800000"/>
                      <a:headEnd/>
                      <a:tailEnd/>
                    </a:ln>
                  </pic:spPr>
                </pic:pic>
              </a:graphicData>
            </a:graphic>
          </wp:inline>
        </w:drawing>
      </w:r>
      <w:r>
        <w:rPr>
          <w:rFonts w:ascii="Cambria" w:hAnsi="Cambria"/>
          <w:b/>
          <w:noProof/>
          <w:color w:val="FABF8F"/>
          <w:sz w:val="32"/>
          <w:szCs w:val="32"/>
        </w:rPr>
        <w:t xml:space="preserve"> </w:t>
      </w:r>
    </w:p>
    <w:p w:rsidR="00B5159C" w:rsidRDefault="00575605" w:rsidP="00B5159C">
      <w:pPr>
        <w:spacing w:after="120"/>
        <w:ind w:left="284"/>
        <w:rPr>
          <w:rFonts w:ascii="Cambria" w:hAnsi="Cambria"/>
          <w:b/>
          <w:bCs/>
          <w:color w:val="FABF8F"/>
          <w:sz w:val="32"/>
          <w:szCs w:val="32"/>
          <w:lang w:val="en-US"/>
        </w:rPr>
      </w:pPr>
      <w:r w:rsidRPr="00575605">
        <w:rPr>
          <w:rFonts w:ascii="Cambria" w:hAnsi="Cambria"/>
          <w:b/>
          <w:bCs/>
          <w:color w:val="FABF8F"/>
          <w:sz w:val="96"/>
          <w:szCs w:val="96"/>
        </w:rPr>
        <w:pict>
          <v:shape id="_x0000_i1026" type="#_x0000_t136" style="width:471pt;height:45pt" fillcolor="#06c" strokecolor="#9cf" strokeweight="1.5pt">
            <v:shadow on="t" color="#900"/>
            <v:textpath style="font-family:&quot;Impact&quot;;v-text-kern:t" trim="t" fitpath="t" string="ГОДИШЕН ДОКЛАД"/>
          </v:shape>
        </w:pict>
      </w:r>
    </w:p>
    <w:p w:rsidR="00B5159C" w:rsidRDefault="00B5159C" w:rsidP="00B5159C">
      <w:pPr>
        <w:spacing w:after="120"/>
        <w:ind w:left="284"/>
        <w:rPr>
          <w:rFonts w:ascii="Cambria" w:hAnsi="Cambria"/>
          <w:b/>
          <w:bCs/>
          <w:color w:val="FABF8F"/>
          <w:sz w:val="32"/>
          <w:szCs w:val="32"/>
          <w:lang w:val="en-US"/>
        </w:rPr>
      </w:pPr>
    </w:p>
    <w:p w:rsidR="00B5159C" w:rsidRDefault="00575605" w:rsidP="00B5159C">
      <w:pPr>
        <w:spacing w:after="120"/>
        <w:ind w:left="284"/>
        <w:rPr>
          <w:rFonts w:ascii="Cambria" w:hAnsi="Cambria"/>
          <w:b/>
          <w:bCs/>
          <w:color w:val="FABF8F"/>
          <w:sz w:val="32"/>
          <w:szCs w:val="32"/>
          <w:lang w:val="en-US"/>
        </w:rPr>
      </w:pPr>
      <w:r w:rsidRPr="00575605">
        <w:rPr>
          <w:color w:val="FABF8F"/>
          <w:sz w:val="52"/>
          <w:szCs w:val="52"/>
        </w:rPr>
        <w:pict>
          <v:shape id="_x0000_i1027" type="#_x0000_t136" style="width:452.25pt;height:45pt" fillcolor="#06c" strokecolor="#9cf" strokeweight="1.5pt">
            <v:shadow on="t" color="#900"/>
            <v:textpath style="font-family:&quot;Impact&quot;;v-text-kern:t" trim="t" fitpath="t" string="ЗА ДЕЙНОСТТА ЗА 2016 ГОДИНА"/>
          </v:shape>
        </w:pict>
      </w:r>
    </w:p>
    <w:p w:rsidR="00B5159C" w:rsidRDefault="00B5159C" w:rsidP="00B5159C">
      <w:pPr>
        <w:spacing w:after="120"/>
        <w:ind w:left="284"/>
        <w:rPr>
          <w:rFonts w:ascii="Cambria" w:hAnsi="Cambria"/>
          <w:b/>
          <w:bCs/>
          <w:color w:val="FABF8F"/>
          <w:sz w:val="32"/>
          <w:szCs w:val="32"/>
          <w:lang w:val="en-US"/>
        </w:rPr>
      </w:pPr>
    </w:p>
    <w:p w:rsidR="00B5159C" w:rsidRDefault="00B5159C" w:rsidP="00B5159C">
      <w:pPr>
        <w:spacing w:after="120"/>
        <w:ind w:left="284"/>
        <w:rPr>
          <w:rFonts w:ascii="Cambria" w:hAnsi="Cambria"/>
          <w:b/>
          <w:bCs/>
          <w:color w:val="FABF8F"/>
          <w:sz w:val="32"/>
          <w:szCs w:val="32"/>
          <w:lang w:val="en-US"/>
        </w:rPr>
      </w:pPr>
    </w:p>
    <w:p w:rsidR="00B5159C" w:rsidRDefault="00B5159C" w:rsidP="00B5159C">
      <w:pPr>
        <w:spacing w:after="120"/>
        <w:ind w:left="284"/>
        <w:rPr>
          <w:lang w:val="en-US"/>
        </w:rPr>
      </w:pPr>
      <w:r>
        <w:rPr>
          <w:lang w:val="en-US"/>
        </w:rPr>
        <w:t xml:space="preserve">                                                           </w:t>
      </w:r>
      <w:r w:rsidR="00575605" w:rsidRPr="00575605">
        <w:rPr>
          <w:lang w:val="en-US"/>
        </w:rPr>
        <w:pict>
          <v:shape id="_x0000_i1028" type="#_x0000_t136" style="width:123pt;height:33.75pt" fillcolor="#06c" strokecolor="#9cf" strokeweight="1.5pt">
            <v:shadow on="t" color="#900"/>
            <v:textpath style="font-family:&quot;Impact&quot;;font-size:28pt;v-text-kern:t" trim="t" fitpath="t" string="КАЗАНЛЪК"/>
          </v:shape>
        </w:pict>
      </w:r>
    </w:p>
    <w:p w:rsidR="00B5159C" w:rsidRDefault="00B5159C" w:rsidP="00B5159C">
      <w:pPr>
        <w:spacing w:after="120"/>
        <w:ind w:left="284"/>
        <w:rPr>
          <w:lang w:val="en-US"/>
        </w:rPr>
      </w:pPr>
    </w:p>
    <w:p w:rsidR="00B5159C" w:rsidRDefault="00B5159C" w:rsidP="00B5159C">
      <w:pPr>
        <w:spacing w:after="120"/>
        <w:ind w:left="284"/>
        <w:rPr>
          <w:lang w:val="en-US"/>
        </w:rPr>
      </w:pPr>
    </w:p>
    <w:p w:rsidR="00B5159C" w:rsidRDefault="00B5159C" w:rsidP="00B5159C">
      <w:pPr>
        <w:spacing w:after="120"/>
        <w:ind w:left="284"/>
        <w:rPr>
          <w:lang w:val="en-US"/>
        </w:rPr>
      </w:pPr>
    </w:p>
    <w:p w:rsidR="00E34014" w:rsidRPr="00FF00D6" w:rsidRDefault="00E34014" w:rsidP="00CB09BC">
      <w:pPr>
        <w:spacing w:after="120"/>
        <w:ind w:left="284"/>
        <w:rPr>
          <w:rFonts w:ascii="Bookman Old Style" w:hAnsi="Bookman Old Style" w:cs="Aparajita"/>
          <w:b/>
          <w:lang w:eastAsia="ar-SA"/>
        </w:rPr>
      </w:pPr>
      <w:r w:rsidRPr="00FF00D6">
        <w:rPr>
          <w:rFonts w:ascii="Bookman Old Style" w:hAnsi="Bookman Old Style" w:cs="Aparajita"/>
          <w:b/>
          <w:lang w:eastAsia="ar-SA"/>
        </w:rPr>
        <w:lastRenderedPageBreak/>
        <w:t>УЧРЕДЯВАНЕ И РЕГИСТРАЦИЯ</w:t>
      </w:r>
    </w:p>
    <w:p w:rsidR="00522C89" w:rsidRPr="001B55E9" w:rsidRDefault="00522C89" w:rsidP="007B50A7">
      <w:pPr>
        <w:ind w:left="284"/>
        <w:rPr>
          <w:rFonts w:ascii="Bookman Old Style" w:hAnsi="Bookman Old Style"/>
        </w:rPr>
      </w:pPr>
      <w:r w:rsidRPr="001B55E9">
        <w:rPr>
          <w:rFonts w:ascii="Bookman Old Style" w:hAnsi="Bookman Old Style"/>
        </w:rPr>
        <w:t>“МБАЛ КАЗАНЛЪК ” ЕООД  град Казанлък  е вписан в Търговския регистър на Старозагорски  окръжен съд по ф.д. №</w:t>
      </w:r>
      <w:r w:rsidRPr="001B55E9">
        <w:rPr>
          <w:rFonts w:ascii="Bookman Old Style" w:hAnsi="Bookman Old Style"/>
          <w:lang w:val="ru-RU"/>
        </w:rPr>
        <w:t>1910/</w:t>
      </w:r>
      <w:r w:rsidRPr="001B55E9">
        <w:rPr>
          <w:rFonts w:ascii="Bookman Old Style" w:hAnsi="Bookman Old Style"/>
        </w:rPr>
        <w:t>2000г.  Дружеството е регистрирано с капитал  945 хил.лв., който е внесен напълно.</w:t>
      </w:r>
    </w:p>
    <w:p w:rsidR="00522C89" w:rsidRPr="001B55E9" w:rsidRDefault="00522C89" w:rsidP="007B50A7">
      <w:pPr>
        <w:ind w:left="284"/>
        <w:rPr>
          <w:rFonts w:ascii="Bookman Old Style" w:hAnsi="Bookman Old Style"/>
          <w:color w:val="000000"/>
          <w:spacing w:val="-1"/>
        </w:rPr>
      </w:pPr>
      <w:r w:rsidRPr="001B55E9">
        <w:rPr>
          <w:rFonts w:ascii="Bookman Old Style" w:hAnsi="Bookman Old Style"/>
          <w:color w:val="000000"/>
          <w:spacing w:val="-1"/>
        </w:rPr>
        <w:t>С Удостоверение № 20090814103622/14.08.2009 година</w:t>
      </w:r>
      <w:r w:rsidR="00D24EA6" w:rsidRPr="001B55E9">
        <w:rPr>
          <w:rFonts w:ascii="Bookman Old Style" w:hAnsi="Bookman Old Style"/>
          <w:color w:val="000000"/>
          <w:spacing w:val="-1"/>
        </w:rPr>
        <w:t xml:space="preserve"> </w:t>
      </w:r>
      <w:r w:rsidRPr="001B55E9">
        <w:rPr>
          <w:rFonts w:ascii="Bookman Old Style" w:hAnsi="Bookman Old Style"/>
          <w:color w:val="000000"/>
          <w:spacing w:val="-1"/>
        </w:rPr>
        <w:t xml:space="preserve"> Агенция по вписванията</w:t>
      </w:r>
      <w:r w:rsidR="00D14172" w:rsidRPr="001B55E9">
        <w:rPr>
          <w:rFonts w:ascii="Bookman Old Style" w:hAnsi="Bookman Old Style"/>
          <w:color w:val="000000"/>
          <w:spacing w:val="-1"/>
        </w:rPr>
        <w:t xml:space="preserve"> </w:t>
      </w:r>
      <w:r w:rsidR="003A37E0" w:rsidRPr="001B55E9">
        <w:rPr>
          <w:rFonts w:ascii="Bookman Old Style" w:hAnsi="Bookman Old Style"/>
          <w:color w:val="000000"/>
          <w:spacing w:val="-1"/>
        </w:rPr>
        <w:t xml:space="preserve">регистрира </w:t>
      </w:r>
      <w:r w:rsidRPr="001B55E9">
        <w:rPr>
          <w:rFonts w:ascii="Bookman Old Style" w:hAnsi="Bookman Old Style"/>
          <w:color w:val="000000"/>
          <w:spacing w:val="-1"/>
        </w:rPr>
        <w:t>в  търговския регистър  Еднолично дружество с ограничена отговорност „МБАЛ Д-р Хр. Стамболски” ЕООД.</w:t>
      </w:r>
    </w:p>
    <w:p w:rsidR="001A6A2B" w:rsidRPr="001B55E9" w:rsidRDefault="001A6A2B" w:rsidP="007B50A7">
      <w:pPr>
        <w:ind w:left="284"/>
        <w:rPr>
          <w:rFonts w:ascii="Bookman Old Style" w:hAnsi="Bookman Old Style"/>
          <w:color w:val="000000"/>
          <w:spacing w:val="-1"/>
        </w:rPr>
      </w:pPr>
      <w:r w:rsidRPr="001B55E9">
        <w:rPr>
          <w:rFonts w:ascii="Bookman Old Style" w:hAnsi="Bookman Old Style"/>
          <w:color w:val="000000"/>
          <w:spacing w:val="-1"/>
        </w:rPr>
        <w:t>Към 31.12.201</w:t>
      </w:r>
      <w:r w:rsidR="00E35035" w:rsidRPr="001B55E9">
        <w:rPr>
          <w:rFonts w:ascii="Bookman Old Style" w:hAnsi="Bookman Old Style"/>
          <w:color w:val="000000"/>
          <w:spacing w:val="-1"/>
        </w:rPr>
        <w:t>5</w:t>
      </w:r>
      <w:r w:rsidRPr="001B55E9">
        <w:rPr>
          <w:rFonts w:ascii="Bookman Old Style" w:hAnsi="Bookman Old Style"/>
          <w:color w:val="000000"/>
          <w:spacing w:val="-1"/>
        </w:rPr>
        <w:t xml:space="preserve"> година </w:t>
      </w:r>
      <w:r w:rsidR="00221A2B" w:rsidRPr="001B55E9">
        <w:rPr>
          <w:rFonts w:ascii="Bookman Old Style" w:hAnsi="Bookman Old Style"/>
          <w:color w:val="000000"/>
          <w:spacing w:val="-1"/>
        </w:rPr>
        <w:t xml:space="preserve"> капиталът на дружеството е 6 762 979 лева /шест милиона, седемстотин шестдесет и две хиляди, деветстотин седемдесет и девет лева/ разпределен в 1 /един/ дял по 6 762 979 лева.</w:t>
      </w:r>
      <w:r w:rsidR="00D24EA6" w:rsidRPr="001B55E9">
        <w:rPr>
          <w:rFonts w:ascii="Bookman Old Style" w:hAnsi="Bookman Old Style"/>
          <w:color w:val="000000"/>
          <w:spacing w:val="-1"/>
          <w:lang w:val="en-US"/>
        </w:rPr>
        <w:t xml:space="preserve"> Промените са вписани в </w:t>
      </w:r>
      <w:r w:rsidR="00D24EA6" w:rsidRPr="001B55E9">
        <w:rPr>
          <w:rFonts w:ascii="Bookman Old Style" w:hAnsi="Bookman Old Style"/>
          <w:color w:val="000000"/>
          <w:spacing w:val="-1"/>
        </w:rPr>
        <w:t>Агенция по вписванията.</w:t>
      </w:r>
    </w:p>
    <w:p w:rsidR="00CF388C" w:rsidRDefault="00522C89" w:rsidP="007B50A7">
      <w:pPr>
        <w:ind w:left="284"/>
        <w:rPr>
          <w:rFonts w:ascii="Bookman Old Style" w:hAnsi="Bookman Old Style"/>
          <w:lang w:val="en-US"/>
        </w:rPr>
      </w:pPr>
      <w:r w:rsidRPr="001B55E9">
        <w:rPr>
          <w:rFonts w:ascii="Bookman Old Style" w:hAnsi="Bookman Old Style"/>
        </w:rPr>
        <w:t xml:space="preserve"> Едноличен собственик на </w:t>
      </w:r>
      <w:r w:rsidRPr="001B55E9">
        <w:rPr>
          <w:rFonts w:ascii="Bookman Old Style" w:hAnsi="Bookman Old Style"/>
          <w:color w:val="000000"/>
          <w:spacing w:val="-1"/>
        </w:rPr>
        <w:t>„МБАЛ Д-р Хр. Стамболски” ЕООД</w:t>
      </w:r>
      <w:r w:rsidRPr="001B55E9">
        <w:rPr>
          <w:rFonts w:ascii="Bookman Old Style" w:hAnsi="Bookman Old Style"/>
        </w:rPr>
        <w:t xml:space="preserve"> е Община град Казанлък.</w:t>
      </w:r>
    </w:p>
    <w:p w:rsidR="00522C89" w:rsidRPr="00CA44B7" w:rsidRDefault="00F851EB" w:rsidP="00CF388C">
      <w:pPr>
        <w:ind w:firstLine="284"/>
        <w:rPr>
          <w:rFonts w:ascii="Bookman Old Style" w:hAnsi="Bookman Old Style"/>
        </w:rPr>
      </w:pPr>
      <w:r>
        <w:rPr>
          <w:rFonts w:ascii="Bookman Old Style" w:hAnsi="Bookman Old Style"/>
        </w:rPr>
        <w:t xml:space="preserve"> </w:t>
      </w:r>
      <w:r w:rsidRPr="00CA44B7">
        <w:rPr>
          <w:rFonts w:ascii="Bookman Old Style" w:hAnsi="Bookman Old Style"/>
        </w:rPr>
        <w:t>Дружеството няма клонове в страната и чужбина.</w:t>
      </w:r>
    </w:p>
    <w:p w:rsidR="00522C89" w:rsidRPr="00CA44B7" w:rsidRDefault="00522C89" w:rsidP="007B50A7">
      <w:pPr>
        <w:ind w:left="284"/>
        <w:rPr>
          <w:rFonts w:ascii="Bookman Old Style" w:hAnsi="Bookman Old Style"/>
        </w:rPr>
      </w:pPr>
      <w:r w:rsidRPr="00CA44B7">
        <w:rPr>
          <w:rFonts w:ascii="Bookman Old Style" w:hAnsi="Bookman Old Style"/>
        </w:rPr>
        <w:t>Съгласно Договор № Д 06-</w:t>
      </w:r>
      <w:r w:rsidR="004B5EDA" w:rsidRPr="00CA44B7">
        <w:rPr>
          <w:rFonts w:ascii="Bookman Old Style" w:hAnsi="Bookman Old Style"/>
          <w:lang w:val="en-US"/>
        </w:rPr>
        <w:t>88</w:t>
      </w:r>
      <w:r w:rsidRPr="00CA44B7">
        <w:rPr>
          <w:rFonts w:ascii="Bookman Old Style" w:hAnsi="Bookman Old Style"/>
        </w:rPr>
        <w:t xml:space="preserve"> от </w:t>
      </w:r>
      <w:r w:rsidR="00D75ACA" w:rsidRPr="00CA44B7">
        <w:rPr>
          <w:rFonts w:ascii="Bookman Old Style" w:hAnsi="Bookman Old Style"/>
        </w:rPr>
        <w:t>1</w:t>
      </w:r>
      <w:r w:rsidR="004B5EDA" w:rsidRPr="00CA44B7">
        <w:rPr>
          <w:rFonts w:ascii="Bookman Old Style" w:hAnsi="Bookman Old Style"/>
        </w:rPr>
        <w:t>2</w:t>
      </w:r>
      <w:r w:rsidRPr="00CA44B7">
        <w:rPr>
          <w:rFonts w:ascii="Bookman Old Style" w:hAnsi="Bookman Old Style"/>
        </w:rPr>
        <w:t>.</w:t>
      </w:r>
      <w:r w:rsidR="00D75ACA" w:rsidRPr="00CA44B7">
        <w:rPr>
          <w:rFonts w:ascii="Bookman Old Style" w:hAnsi="Bookman Old Style"/>
        </w:rPr>
        <w:t>05</w:t>
      </w:r>
      <w:r w:rsidRPr="00CA44B7">
        <w:rPr>
          <w:rFonts w:ascii="Bookman Old Style" w:hAnsi="Bookman Old Style"/>
        </w:rPr>
        <w:t>.20</w:t>
      </w:r>
      <w:r w:rsidR="00D75ACA" w:rsidRPr="00CA44B7">
        <w:rPr>
          <w:rFonts w:ascii="Bookman Old Style" w:hAnsi="Bookman Old Style"/>
        </w:rPr>
        <w:t>1</w:t>
      </w:r>
      <w:r w:rsidR="004B5EDA" w:rsidRPr="00CA44B7">
        <w:rPr>
          <w:rFonts w:ascii="Bookman Old Style" w:hAnsi="Bookman Old Style"/>
        </w:rPr>
        <w:t>6</w:t>
      </w:r>
      <w:r w:rsidRPr="00CA44B7">
        <w:rPr>
          <w:rFonts w:ascii="Bookman Old Style" w:hAnsi="Bookman Old Style"/>
        </w:rPr>
        <w:t xml:space="preserve"> година  дружеството се представлява и управлява от Д-р Кети Петрова Маналова-Владкова.</w:t>
      </w:r>
    </w:p>
    <w:p w:rsidR="00522C89" w:rsidRPr="00CA44B7" w:rsidRDefault="00522C89" w:rsidP="007B50A7">
      <w:pPr>
        <w:ind w:left="284"/>
        <w:rPr>
          <w:rFonts w:ascii="Bookman Old Style" w:hAnsi="Bookman Old Style"/>
        </w:rPr>
      </w:pPr>
      <w:r w:rsidRPr="00CA44B7">
        <w:rPr>
          <w:rFonts w:ascii="Bookman Old Style" w:hAnsi="Bookman Old Style"/>
        </w:rPr>
        <w:t xml:space="preserve">Предметът на дейност на </w:t>
      </w:r>
      <w:r w:rsidRPr="00CA44B7">
        <w:rPr>
          <w:rFonts w:ascii="Bookman Old Style" w:hAnsi="Bookman Old Style"/>
          <w:color w:val="000000"/>
          <w:spacing w:val="-1"/>
        </w:rPr>
        <w:t>„МБАЛ Д-р Хр. Стамболски” ЕООД</w:t>
      </w:r>
      <w:r w:rsidRPr="00CA44B7">
        <w:rPr>
          <w:rFonts w:ascii="Bookman Old Style" w:hAnsi="Bookman Old Style"/>
        </w:rPr>
        <w:t xml:space="preserve"> , определен със съдебното решение  е оказване на </w:t>
      </w:r>
      <w:r w:rsidR="003A37E0" w:rsidRPr="00CA44B7">
        <w:rPr>
          <w:rFonts w:ascii="Bookman Old Style" w:hAnsi="Bookman Old Style"/>
        </w:rPr>
        <w:t>медицински</w:t>
      </w:r>
      <w:r w:rsidR="00F6368A" w:rsidRPr="00CA44B7">
        <w:rPr>
          <w:rFonts w:ascii="Bookman Old Style" w:hAnsi="Bookman Old Style"/>
        </w:rPr>
        <w:t xml:space="preserve"> услуги и е в съответствие с „Разрешение за осъществяване на лечебна дейност № МБ – 101/</w:t>
      </w:r>
      <w:r w:rsidR="004D0285" w:rsidRPr="00CA44B7">
        <w:rPr>
          <w:rFonts w:ascii="Bookman Old Style" w:hAnsi="Bookman Old Style"/>
          <w:lang w:val="en-US"/>
        </w:rPr>
        <w:t>1</w:t>
      </w:r>
      <w:r w:rsidR="004B5EDA" w:rsidRPr="00CA44B7">
        <w:rPr>
          <w:rFonts w:ascii="Bookman Old Style" w:hAnsi="Bookman Old Style"/>
        </w:rPr>
        <w:t>5</w:t>
      </w:r>
      <w:r w:rsidR="00F6368A" w:rsidRPr="00CA44B7">
        <w:rPr>
          <w:rFonts w:ascii="Bookman Old Style" w:hAnsi="Bookman Old Style"/>
        </w:rPr>
        <w:t>.0</w:t>
      </w:r>
      <w:r w:rsidR="004B5EDA" w:rsidRPr="00CA44B7">
        <w:rPr>
          <w:rFonts w:ascii="Bookman Old Style" w:hAnsi="Bookman Old Style"/>
        </w:rPr>
        <w:t>8</w:t>
      </w:r>
      <w:r w:rsidR="00F6368A" w:rsidRPr="00CA44B7">
        <w:rPr>
          <w:rFonts w:ascii="Bookman Old Style" w:hAnsi="Bookman Old Style"/>
        </w:rPr>
        <w:t>.201</w:t>
      </w:r>
      <w:r w:rsidR="004B5EDA" w:rsidRPr="00CA44B7">
        <w:rPr>
          <w:rFonts w:ascii="Bookman Old Style" w:hAnsi="Bookman Old Style"/>
        </w:rPr>
        <w:t>6</w:t>
      </w:r>
      <w:r w:rsidR="00F6368A" w:rsidRPr="00CA44B7">
        <w:rPr>
          <w:rFonts w:ascii="Bookman Old Style" w:hAnsi="Bookman Old Style"/>
        </w:rPr>
        <w:t xml:space="preserve"> година” издадено от МЗ.</w:t>
      </w:r>
    </w:p>
    <w:p w:rsidR="00F851EB" w:rsidRPr="00CA44B7" w:rsidRDefault="00F851EB" w:rsidP="007B50A7">
      <w:pPr>
        <w:ind w:left="284"/>
        <w:rPr>
          <w:rFonts w:ascii="Bookman Old Style" w:hAnsi="Bookman Old Style"/>
        </w:rPr>
      </w:pPr>
      <w:r w:rsidRPr="00CA44B7">
        <w:rPr>
          <w:rFonts w:ascii="Bookman Old Style" w:hAnsi="Bookman Old Style"/>
        </w:rPr>
        <w:t>Дружеството извършва клинични проучвания съгласно действащата нормативна уредба.</w:t>
      </w:r>
    </w:p>
    <w:p w:rsidR="00522C89" w:rsidRPr="00CA44B7" w:rsidRDefault="00522C89" w:rsidP="007B50A7">
      <w:pPr>
        <w:ind w:left="284"/>
        <w:rPr>
          <w:rFonts w:ascii="Bookman Old Style" w:hAnsi="Bookman Old Style"/>
        </w:rPr>
      </w:pPr>
      <w:r w:rsidRPr="00CA44B7">
        <w:rPr>
          <w:rFonts w:ascii="Bookman Old Style" w:hAnsi="Bookman Old Style"/>
        </w:rPr>
        <w:t>През отчетния период дружеството е реализирало своите приходи от основния си предмет на дейност.</w:t>
      </w:r>
    </w:p>
    <w:p w:rsidR="00522C89" w:rsidRPr="00CA44B7" w:rsidRDefault="00522C89" w:rsidP="007B50A7">
      <w:pPr>
        <w:ind w:left="284"/>
        <w:rPr>
          <w:rFonts w:ascii="Bookman Old Style" w:hAnsi="Bookman Old Style"/>
        </w:rPr>
      </w:pPr>
      <w:r w:rsidRPr="00CA44B7">
        <w:rPr>
          <w:rFonts w:ascii="Bookman Old Style" w:hAnsi="Bookman Old Style"/>
        </w:rPr>
        <w:t xml:space="preserve">Седалището и адресът на управление са в гр.Казанлък, ул.”Старозагорска ” № 16 тел. 0431- 6-53-00, </w:t>
      </w:r>
      <w:r w:rsidRPr="00CA44B7">
        <w:rPr>
          <w:rFonts w:ascii="Bookman Old Style" w:hAnsi="Bookman Old Style"/>
          <w:color w:val="000000"/>
        </w:rPr>
        <w:t>факс 0431- 5-56-65,</w:t>
      </w:r>
      <w:r w:rsidRPr="00CA44B7">
        <w:rPr>
          <w:rFonts w:ascii="Bookman Old Style" w:hAnsi="Bookman Old Style"/>
          <w:color w:val="000000"/>
          <w:lang w:val="en-US"/>
        </w:rPr>
        <w:t>e</w:t>
      </w:r>
      <w:r w:rsidRPr="00CA44B7">
        <w:rPr>
          <w:rFonts w:ascii="Bookman Old Style" w:hAnsi="Bookman Old Style"/>
          <w:color w:val="000000"/>
          <w:lang w:val="ru-RU"/>
        </w:rPr>
        <w:t>-</w:t>
      </w:r>
      <w:r w:rsidRPr="00CA44B7">
        <w:rPr>
          <w:rFonts w:ascii="Bookman Old Style" w:hAnsi="Bookman Old Style"/>
          <w:lang w:val="en-US"/>
        </w:rPr>
        <w:t>mail</w:t>
      </w:r>
      <w:r w:rsidRPr="00CA44B7">
        <w:rPr>
          <w:rFonts w:ascii="Bookman Old Style" w:hAnsi="Bookman Old Style"/>
          <w:lang w:val="ru-RU"/>
        </w:rPr>
        <w:t xml:space="preserve">:  </w:t>
      </w:r>
      <w:hyperlink r:id="rId10" w:history="1">
        <w:r w:rsidRPr="00CA44B7">
          <w:rPr>
            <w:rStyle w:val="a3"/>
            <w:rFonts w:ascii="Bookman Old Style" w:hAnsi="Bookman Old Style" w:cs="Aparajita"/>
            <w:lang w:val="en-US"/>
          </w:rPr>
          <w:t>mbalkazanlak</w:t>
        </w:r>
        <w:r w:rsidRPr="00CA44B7">
          <w:rPr>
            <w:rStyle w:val="a3"/>
            <w:rFonts w:ascii="Bookman Old Style" w:hAnsi="Bookman Old Style" w:cs="Aparajita"/>
            <w:lang w:val="ru-RU"/>
          </w:rPr>
          <w:t>@</w:t>
        </w:r>
        <w:r w:rsidRPr="00CA44B7">
          <w:rPr>
            <w:rStyle w:val="a3"/>
            <w:rFonts w:ascii="Bookman Old Style" w:hAnsi="Bookman Old Style" w:cs="Aparajita"/>
            <w:lang w:val="en-US"/>
          </w:rPr>
          <w:t>mail</w:t>
        </w:r>
        <w:r w:rsidRPr="00CA44B7">
          <w:rPr>
            <w:rStyle w:val="a3"/>
            <w:rFonts w:ascii="Bookman Old Style" w:hAnsi="Bookman Old Style" w:cs="Aparajita"/>
            <w:lang w:val="ru-RU"/>
          </w:rPr>
          <w:t>.</w:t>
        </w:r>
        <w:r w:rsidRPr="00CA44B7">
          <w:rPr>
            <w:rStyle w:val="a3"/>
            <w:rFonts w:ascii="Bookman Old Style" w:hAnsi="Bookman Old Style" w:cs="Aparajita"/>
            <w:lang w:val="en-US"/>
          </w:rPr>
          <w:t>bg</w:t>
        </w:r>
      </w:hyperlink>
      <w:r w:rsidRPr="00CA44B7">
        <w:rPr>
          <w:rFonts w:ascii="Bookman Old Style" w:hAnsi="Bookman Old Style"/>
          <w:lang w:val="ru-RU"/>
        </w:rPr>
        <w:t>.</w:t>
      </w:r>
    </w:p>
    <w:p w:rsidR="00522C89" w:rsidRPr="00CA44B7" w:rsidRDefault="00522C89" w:rsidP="007B50A7">
      <w:pPr>
        <w:ind w:left="284"/>
        <w:rPr>
          <w:rFonts w:ascii="Bookman Old Style" w:hAnsi="Bookman Old Style"/>
        </w:rPr>
      </w:pPr>
      <w:r w:rsidRPr="00CA44B7">
        <w:rPr>
          <w:rFonts w:ascii="Bookman Old Style" w:hAnsi="Bookman Old Style"/>
          <w:lang w:val="ru-RU"/>
        </w:rPr>
        <w:t>Д</w:t>
      </w:r>
      <w:r w:rsidRPr="00CA44B7">
        <w:rPr>
          <w:rFonts w:ascii="Bookman Old Style" w:hAnsi="Bookman Old Style"/>
        </w:rPr>
        <w:t>ружеството е образувано за неопределен срок.</w:t>
      </w:r>
    </w:p>
    <w:p w:rsidR="003810A1" w:rsidRPr="00CA44B7" w:rsidRDefault="003810A1" w:rsidP="003810A1">
      <w:pPr>
        <w:ind w:left="284" w:right="-50"/>
        <w:rPr>
          <w:rFonts w:ascii="Bookman Old Style" w:hAnsi="Bookman Old Style"/>
        </w:rPr>
      </w:pPr>
    </w:p>
    <w:p w:rsidR="00CB09BC" w:rsidRDefault="00CB09BC" w:rsidP="00CB09BC">
      <w:pPr>
        <w:pStyle w:val="Default"/>
        <w:ind w:left="284" w:right="234"/>
        <w:rPr>
          <w:rFonts w:ascii="Bookman Old Style" w:hAnsi="Bookman Old Style"/>
          <w:b/>
          <w:color w:val="auto"/>
        </w:rPr>
      </w:pPr>
      <w:r>
        <w:rPr>
          <w:rFonts w:ascii="Bookman Old Style" w:hAnsi="Bookman Old Style"/>
          <w:b/>
          <w:color w:val="auto"/>
        </w:rPr>
        <w:t>КОРПОРАТИВНО УПРАВЛЕНИЕ</w:t>
      </w:r>
    </w:p>
    <w:p w:rsidR="00CB09BC" w:rsidRDefault="00CB09BC" w:rsidP="00CB09BC">
      <w:pPr>
        <w:pStyle w:val="Default"/>
        <w:ind w:left="284" w:right="234"/>
        <w:rPr>
          <w:rFonts w:ascii="Bookman Old Style" w:hAnsi="Bookman Old Style"/>
          <w:b/>
          <w:color w:val="auto"/>
        </w:rPr>
      </w:pPr>
    </w:p>
    <w:p w:rsidR="00CB09BC" w:rsidRDefault="00CB09BC" w:rsidP="00CB09BC">
      <w:pPr>
        <w:pStyle w:val="Default"/>
        <w:ind w:left="284" w:right="-49"/>
        <w:rPr>
          <w:rFonts w:ascii="Bookman Old Style" w:hAnsi="Bookman Old Style"/>
          <w:color w:val="auto"/>
        </w:rPr>
      </w:pPr>
      <w:r w:rsidRPr="002B4F5E">
        <w:rPr>
          <w:rFonts w:ascii="Bookman Old Style" w:hAnsi="Bookman Old Style"/>
          <w:color w:val="auto"/>
        </w:rPr>
        <w:t>„МБАЛ Д-Р ХР. СТАМБОЛСКИ” ЕООД</w:t>
      </w:r>
      <w:r>
        <w:rPr>
          <w:rFonts w:ascii="Bookman Old Style" w:hAnsi="Bookman Old Style"/>
          <w:color w:val="auto"/>
        </w:rPr>
        <w:t xml:space="preserve"> /Дружеството/  попада под разпоредбата на § 1д от ДР на ЗППЦК.</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 xml:space="preserve">Дружеството </w:t>
      </w:r>
      <w:r w:rsidRPr="00AC6FA9">
        <w:rPr>
          <w:rFonts w:ascii="Bookman Old Style" w:hAnsi="Bookman Old Style"/>
          <w:color w:val="auto"/>
        </w:rPr>
        <w:t>разглежда доброто корпоративно управление като част от съвременната делова практика, съвкупност от балансирани взаимоотношения между Управител</w:t>
      </w:r>
      <w:r>
        <w:rPr>
          <w:rFonts w:ascii="Bookman Old Style" w:hAnsi="Bookman Old Style"/>
          <w:color w:val="auto"/>
        </w:rPr>
        <w:t>я</w:t>
      </w:r>
      <w:r w:rsidRPr="00AC6FA9">
        <w:rPr>
          <w:rFonts w:ascii="Bookman Old Style" w:hAnsi="Bookman Old Style"/>
          <w:color w:val="auto"/>
        </w:rPr>
        <w:t xml:space="preserve"> на Дружеството, негови</w:t>
      </w:r>
      <w:r>
        <w:rPr>
          <w:rFonts w:ascii="Bookman Old Style" w:hAnsi="Bookman Old Style"/>
          <w:color w:val="auto"/>
        </w:rPr>
        <w:t>я</w:t>
      </w:r>
      <w:r w:rsidRPr="00AC6FA9">
        <w:rPr>
          <w:rFonts w:ascii="Bookman Old Style" w:hAnsi="Bookman Old Style"/>
          <w:color w:val="auto"/>
        </w:rPr>
        <w:t xml:space="preserve"> </w:t>
      </w:r>
      <w:r>
        <w:rPr>
          <w:rFonts w:ascii="Bookman Old Style" w:hAnsi="Bookman Old Style"/>
          <w:color w:val="auto"/>
        </w:rPr>
        <w:t xml:space="preserve">Собственик </w:t>
      </w:r>
      <w:r w:rsidRPr="00AC6FA9">
        <w:rPr>
          <w:rFonts w:ascii="Bookman Old Style" w:hAnsi="Bookman Old Style"/>
          <w:color w:val="auto"/>
        </w:rPr>
        <w:t xml:space="preserve"> и всички заинтересовани страни – служители, търговски партньори,  потенциални и бъдещи инвеститори и обществото като цяло. </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 xml:space="preserve">Дружеството счита, че </w:t>
      </w:r>
      <w:r w:rsidRPr="00AC6FA9">
        <w:rPr>
          <w:rFonts w:ascii="Bookman Old Style" w:hAnsi="Bookman Old Style"/>
          <w:color w:val="auto"/>
        </w:rPr>
        <w:t xml:space="preserve">ефективното прилагане на добрите практики за корпоративно управление допринасят за установяване на прозрачни и честни взаимоотношения с всички заинтересовани страни </w:t>
      </w:r>
      <w:r w:rsidRPr="00AC6FA9">
        <w:rPr>
          <w:rFonts w:ascii="Bookman Old Style" w:hAnsi="Bookman Old Style"/>
          <w:i/>
          <w:iCs/>
          <w:color w:val="auto"/>
        </w:rPr>
        <w:t>(информация по чл.100н, ал.8, т.1б) от ЗППЦК)</w:t>
      </w:r>
      <w:r w:rsidRPr="00AC6FA9">
        <w:rPr>
          <w:rFonts w:ascii="Bookman Old Style" w:hAnsi="Bookman Old Style"/>
          <w:color w:val="auto"/>
        </w:rPr>
        <w:t xml:space="preserve">. </w:t>
      </w:r>
    </w:p>
    <w:p w:rsidR="00CB09BC" w:rsidRPr="00AC6FA9" w:rsidRDefault="00CB09BC" w:rsidP="00CB09BC">
      <w:pPr>
        <w:pStyle w:val="Default"/>
        <w:ind w:left="284" w:right="234"/>
        <w:rPr>
          <w:rFonts w:ascii="Bookman Old Style" w:hAnsi="Bookman Old Style"/>
          <w:color w:val="auto"/>
        </w:rPr>
      </w:pPr>
      <w:r w:rsidRPr="002B4F5E">
        <w:rPr>
          <w:rFonts w:ascii="Bookman Old Style" w:hAnsi="Bookman Old Style"/>
          <w:color w:val="auto"/>
        </w:rPr>
        <w:t>„МБАЛ Д-Р ХР. СТАМБОЛСКИ” ЕООД</w:t>
      </w:r>
      <w:r>
        <w:rPr>
          <w:rFonts w:ascii="Bookman Old Style" w:hAnsi="Bookman Old Style"/>
          <w:color w:val="auto"/>
        </w:rPr>
        <w:t xml:space="preserve">  </w:t>
      </w:r>
      <w:r w:rsidRPr="00AC6FA9">
        <w:rPr>
          <w:rFonts w:ascii="Bookman Old Style" w:hAnsi="Bookman Old Style"/>
          <w:color w:val="auto"/>
        </w:rPr>
        <w:t xml:space="preserve">прилага корпоративната стратегия и политика в социалната област </w:t>
      </w:r>
      <w:r w:rsidRPr="00AC6FA9">
        <w:rPr>
          <w:rFonts w:ascii="Bookman Old Style" w:hAnsi="Bookman Old Style"/>
          <w:i/>
          <w:iCs/>
          <w:color w:val="auto"/>
        </w:rPr>
        <w:t>(информация по чл.100н, ал.8, т.1в) от ЗППЦК)</w:t>
      </w:r>
      <w:r>
        <w:rPr>
          <w:rFonts w:ascii="Bookman Old Style" w:hAnsi="Bookman Old Style"/>
          <w:i/>
          <w:iCs/>
          <w:color w:val="auto"/>
        </w:rPr>
        <w:t xml:space="preserve">, </w:t>
      </w:r>
      <w:r w:rsidRPr="00250489">
        <w:rPr>
          <w:rFonts w:ascii="Bookman Old Style" w:hAnsi="Bookman Old Style"/>
          <w:iCs/>
          <w:color w:val="auto"/>
        </w:rPr>
        <w:t>като</w:t>
      </w:r>
      <w:r>
        <w:rPr>
          <w:rFonts w:ascii="Bookman Old Style" w:hAnsi="Bookman Old Style"/>
          <w:iCs/>
          <w:color w:val="auto"/>
        </w:rPr>
        <w:t xml:space="preserve"> </w:t>
      </w:r>
      <w:r w:rsidRPr="00AC6FA9">
        <w:rPr>
          <w:rFonts w:ascii="Bookman Old Style" w:hAnsi="Bookman Old Style"/>
          <w:color w:val="auto"/>
        </w:rPr>
        <w:t xml:space="preserve">приема и изпълнява </w:t>
      </w:r>
      <w:r>
        <w:rPr>
          <w:rFonts w:ascii="Bookman Old Style" w:hAnsi="Bookman Old Style"/>
          <w:color w:val="auto"/>
        </w:rPr>
        <w:t>Колективен трудов договор.</w:t>
      </w:r>
      <w:r w:rsidRPr="00AC6FA9">
        <w:rPr>
          <w:rFonts w:ascii="Bookman Old Style" w:hAnsi="Bookman Old Style"/>
          <w:color w:val="auto"/>
        </w:rPr>
        <w:t xml:space="preserve"> </w:t>
      </w:r>
    </w:p>
    <w:p w:rsidR="00CB09BC" w:rsidRDefault="00CB09BC" w:rsidP="00CB09BC">
      <w:pPr>
        <w:pStyle w:val="Default"/>
        <w:ind w:left="284" w:right="234"/>
        <w:rPr>
          <w:rFonts w:ascii="Bookman Old Style" w:hAnsi="Bookman Old Style"/>
          <w:i/>
          <w:iCs/>
          <w:color w:val="auto"/>
        </w:rPr>
      </w:pPr>
      <w:r w:rsidRPr="002B4F5E">
        <w:rPr>
          <w:rFonts w:ascii="Bookman Old Style" w:hAnsi="Bookman Old Style"/>
          <w:color w:val="auto"/>
        </w:rPr>
        <w:t>„МБАЛ Д-Р ХР. СТАМБОЛСКИ” ЕООД</w:t>
      </w:r>
      <w:r>
        <w:rPr>
          <w:rFonts w:ascii="Bookman Old Style" w:hAnsi="Bookman Old Style"/>
          <w:color w:val="auto"/>
        </w:rPr>
        <w:t xml:space="preserve">  </w:t>
      </w:r>
      <w:r w:rsidRPr="00AC6FA9">
        <w:rPr>
          <w:rFonts w:ascii="Bookman Old Style" w:hAnsi="Bookman Old Style"/>
          <w:color w:val="auto"/>
        </w:rPr>
        <w:t xml:space="preserve">е приел и развива инициативата „Отговорност и грижа“ (Responsible Care) като ангажимент за непрекъснато подобряване на показателите в областта на здравето, безопасността и околна среда </w:t>
      </w:r>
      <w:r w:rsidRPr="00AC6FA9">
        <w:rPr>
          <w:rFonts w:ascii="Bookman Old Style" w:hAnsi="Bookman Old Style"/>
          <w:i/>
          <w:iCs/>
          <w:color w:val="auto"/>
        </w:rPr>
        <w:t xml:space="preserve">(информация по чл.100н, ал.8, т.1в) от ЗППЦК). </w:t>
      </w:r>
    </w:p>
    <w:p w:rsidR="00CB09BC" w:rsidRPr="00AC6FA9" w:rsidRDefault="00CB09BC" w:rsidP="00CB09BC">
      <w:pPr>
        <w:pStyle w:val="Default"/>
        <w:ind w:left="284" w:right="234"/>
        <w:rPr>
          <w:rFonts w:ascii="Bookman Old Style" w:hAnsi="Bookman Old Style"/>
          <w:color w:val="auto"/>
        </w:rPr>
      </w:pPr>
      <w:r w:rsidRPr="002B4F5E">
        <w:rPr>
          <w:rFonts w:ascii="Bookman Old Style" w:hAnsi="Bookman Old Style"/>
          <w:color w:val="auto"/>
        </w:rPr>
        <w:t>„МБАЛ Д-Р ХР. СТАМБОЛСКИ” ЕООД</w:t>
      </w:r>
      <w:r>
        <w:rPr>
          <w:rFonts w:ascii="Bookman Old Style" w:hAnsi="Bookman Old Style"/>
          <w:color w:val="auto"/>
        </w:rPr>
        <w:t xml:space="preserve">  </w:t>
      </w:r>
      <w:r w:rsidRPr="00AC6FA9">
        <w:rPr>
          <w:rFonts w:ascii="Bookman Old Style" w:hAnsi="Bookman Old Style"/>
          <w:color w:val="auto"/>
        </w:rPr>
        <w:t xml:space="preserve">декларира своя ангажимент относно: </w:t>
      </w:r>
    </w:p>
    <w:p w:rsidR="00CB09BC" w:rsidRPr="00FE698D" w:rsidRDefault="00CB09BC" w:rsidP="00CB09BC">
      <w:pPr>
        <w:pStyle w:val="Default"/>
        <w:ind w:left="284" w:right="234"/>
        <w:rPr>
          <w:rFonts w:ascii="Bookman Old Style" w:hAnsi="Bookman Old Style"/>
          <w:color w:val="auto"/>
        </w:rPr>
      </w:pPr>
      <w:r w:rsidRPr="00FE698D">
        <w:rPr>
          <w:rFonts w:ascii="Bookman Old Style" w:hAnsi="Bookman Old Style"/>
          <w:bCs/>
          <w:color w:val="auto"/>
        </w:rPr>
        <w:lastRenderedPageBreak/>
        <w:t xml:space="preserve">1. Прилагане на принципите за прозрачност и отговорност от </w:t>
      </w:r>
      <w:r>
        <w:rPr>
          <w:rFonts w:ascii="Bookman Old Style" w:hAnsi="Bookman Old Style"/>
          <w:bCs/>
          <w:color w:val="auto"/>
        </w:rPr>
        <w:t>ръководството н</w:t>
      </w:r>
      <w:r w:rsidRPr="00FE698D">
        <w:rPr>
          <w:rFonts w:ascii="Bookman Old Style" w:hAnsi="Bookman Old Style"/>
          <w:bCs/>
          <w:color w:val="auto"/>
        </w:rPr>
        <w:t xml:space="preserve">а Дружеството в съответствие с установените визия, цели, стратегии на дружеството и интересите на </w:t>
      </w:r>
      <w:r>
        <w:rPr>
          <w:rFonts w:ascii="Bookman Old Style" w:hAnsi="Bookman Old Style"/>
          <w:bCs/>
          <w:color w:val="auto"/>
        </w:rPr>
        <w:t xml:space="preserve">Община Казанлък – едноличен собственик </w:t>
      </w:r>
      <w:r w:rsidRPr="00FE698D">
        <w:rPr>
          <w:rFonts w:ascii="Bookman Old Style" w:hAnsi="Bookman Old Style"/>
          <w:bCs/>
          <w:color w:val="auto"/>
        </w:rPr>
        <w:t xml:space="preserve"> </w:t>
      </w:r>
      <w:r>
        <w:rPr>
          <w:rFonts w:ascii="Bookman Old Style" w:hAnsi="Bookman Old Style"/>
          <w:bCs/>
          <w:color w:val="auto"/>
        </w:rPr>
        <w:t xml:space="preserve">на дружеството. </w:t>
      </w:r>
      <w:r w:rsidRPr="00FE698D">
        <w:rPr>
          <w:rFonts w:ascii="Bookman Old Style" w:hAnsi="Bookman Old Style"/>
          <w:i/>
          <w:iCs/>
          <w:color w:val="auto"/>
        </w:rPr>
        <w:t xml:space="preserve">(информация по чл.100н, ал.8, т.5 от ЗППЦК) </w:t>
      </w:r>
      <w:r>
        <w:rPr>
          <w:rFonts w:ascii="Bookman Old Style" w:hAnsi="Bookman Old Style"/>
          <w:bCs/>
          <w:color w:val="auto"/>
        </w:rPr>
        <w:t>.</w:t>
      </w:r>
    </w:p>
    <w:p w:rsidR="00CB09BC" w:rsidRDefault="00CB09BC" w:rsidP="00CB09BC">
      <w:pPr>
        <w:pStyle w:val="Default"/>
        <w:ind w:left="284" w:right="234"/>
        <w:rPr>
          <w:rFonts w:ascii="Bookman Old Style" w:hAnsi="Bookman Old Style"/>
          <w:color w:val="auto"/>
        </w:rPr>
      </w:pPr>
      <w:r>
        <w:rPr>
          <w:rFonts w:ascii="Bookman Old Style" w:hAnsi="Bookman Old Style"/>
          <w:color w:val="auto"/>
        </w:rPr>
        <w:t>1</w:t>
      </w:r>
      <w:r w:rsidRPr="00AC6FA9">
        <w:rPr>
          <w:rFonts w:ascii="Bookman Old Style" w:hAnsi="Bookman Old Style"/>
          <w:color w:val="auto"/>
        </w:rPr>
        <w:t xml:space="preserve">.1. </w:t>
      </w:r>
      <w:r>
        <w:rPr>
          <w:rFonts w:ascii="Bookman Old Style" w:hAnsi="Bookman Old Style"/>
          <w:color w:val="auto"/>
        </w:rPr>
        <w:t>Управителят на дружеството е назначен на 13.05.2016 година за срок от три години.</w:t>
      </w:r>
    </w:p>
    <w:p w:rsidR="00CB09BC" w:rsidRDefault="00CB09BC" w:rsidP="00CB09BC">
      <w:pPr>
        <w:pStyle w:val="Default"/>
        <w:ind w:left="284" w:right="234"/>
        <w:rPr>
          <w:rFonts w:ascii="Bookman Old Style" w:hAnsi="Bookman Old Style"/>
          <w:color w:val="auto"/>
        </w:rPr>
      </w:pPr>
      <w:r>
        <w:rPr>
          <w:rFonts w:ascii="Bookman Old Style" w:hAnsi="Bookman Old Style"/>
          <w:color w:val="auto"/>
        </w:rPr>
        <w:t xml:space="preserve">1.2. Управителят </w:t>
      </w:r>
      <w:r w:rsidRPr="00AC6FA9">
        <w:rPr>
          <w:rFonts w:ascii="Bookman Old Style" w:hAnsi="Bookman Old Style"/>
          <w:color w:val="auto"/>
        </w:rPr>
        <w:t xml:space="preserve">изпълнява своята дейност в съответствие с </w:t>
      </w:r>
      <w:r>
        <w:rPr>
          <w:rFonts w:ascii="Bookman Old Style" w:hAnsi="Bookman Old Style"/>
          <w:color w:val="auto"/>
        </w:rPr>
        <w:t>действащото законодателство, Учредителния акт на дружеството, решенията на Общински съвет – Казанлък, упражняващ правата на общо събрание, договора за възлагане на управлението на дружеството, Наредбите на Общински съвет – Казанлък и всички вътрешни актове на Дружеството.</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1.3.</w:t>
      </w:r>
      <w:r w:rsidRPr="00AC6FA9">
        <w:rPr>
          <w:rFonts w:ascii="Bookman Old Style" w:hAnsi="Bookman Old Style"/>
          <w:color w:val="auto"/>
        </w:rPr>
        <w:t>Управител</w:t>
      </w:r>
      <w:r>
        <w:rPr>
          <w:rFonts w:ascii="Bookman Old Style" w:hAnsi="Bookman Old Style"/>
          <w:color w:val="auto"/>
        </w:rPr>
        <w:t>ят</w:t>
      </w:r>
      <w:r w:rsidRPr="00AC6FA9">
        <w:rPr>
          <w:rFonts w:ascii="Bookman Old Style" w:hAnsi="Bookman Old Style"/>
          <w:color w:val="auto"/>
        </w:rPr>
        <w:t xml:space="preserve">: </w:t>
      </w:r>
    </w:p>
    <w:p w:rsidR="00CB09BC" w:rsidRPr="00AC6FA9" w:rsidRDefault="00CB09BC" w:rsidP="00CB09BC">
      <w:pPr>
        <w:pStyle w:val="Default"/>
        <w:numPr>
          <w:ilvl w:val="0"/>
          <w:numId w:val="48"/>
        </w:numPr>
        <w:ind w:left="284" w:right="234"/>
        <w:rPr>
          <w:rFonts w:ascii="Bookman Old Style" w:hAnsi="Bookman Old Style"/>
          <w:color w:val="auto"/>
        </w:rPr>
      </w:pPr>
      <w:r w:rsidRPr="00AC6FA9">
        <w:rPr>
          <w:rFonts w:ascii="Bookman Old Style" w:hAnsi="Bookman Old Style"/>
          <w:color w:val="auto"/>
        </w:rPr>
        <w:t xml:space="preserve">управлява и представлява </w:t>
      </w:r>
      <w:r w:rsidRPr="002B4F5E">
        <w:rPr>
          <w:rFonts w:ascii="Bookman Old Style" w:hAnsi="Bookman Old Style"/>
          <w:color w:val="auto"/>
        </w:rPr>
        <w:t>„МБАЛ Д-Р ХР. СТАМБОЛСКИ” ЕООД</w:t>
      </w:r>
      <w:r>
        <w:rPr>
          <w:rFonts w:ascii="Bookman Old Style" w:hAnsi="Bookman Old Style"/>
          <w:color w:val="auto"/>
        </w:rPr>
        <w:t xml:space="preserve">  </w:t>
      </w:r>
      <w:r w:rsidRPr="00AC6FA9">
        <w:rPr>
          <w:rFonts w:ascii="Bookman Old Style" w:hAnsi="Bookman Old Style"/>
          <w:color w:val="auto"/>
        </w:rPr>
        <w:t xml:space="preserve">; </w:t>
      </w:r>
    </w:p>
    <w:p w:rsidR="00CB09BC" w:rsidRPr="00AC6FA9" w:rsidRDefault="00CB09BC" w:rsidP="00CB09BC">
      <w:pPr>
        <w:pStyle w:val="Default"/>
        <w:numPr>
          <w:ilvl w:val="0"/>
          <w:numId w:val="48"/>
        </w:numPr>
        <w:ind w:left="284" w:right="234"/>
        <w:rPr>
          <w:rFonts w:ascii="Bookman Old Style" w:hAnsi="Bookman Old Style"/>
          <w:color w:val="auto"/>
        </w:rPr>
      </w:pPr>
      <w:r w:rsidRPr="00AC6FA9">
        <w:rPr>
          <w:rFonts w:ascii="Bookman Old Style" w:hAnsi="Bookman Old Style"/>
          <w:color w:val="auto"/>
        </w:rPr>
        <w:t xml:space="preserve">ръководи оперативната дейност на Дружеството; </w:t>
      </w:r>
    </w:p>
    <w:p w:rsidR="00CB09BC" w:rsidRDefault="00CB09BC" w:rsidP="00CB09BC">
      <w:pPr>
        <w:pStyle w:val="Default"/>
        <w:numPr>
          <w:ilvl w:val="0"/>
          <w:numId w:val="48"/>
        </w:numPr>
        <w:ind w:left="284" w:right="234"/>
        <w:rPr>
          <w:rFonts w:ascii="Bookman Old Style" w:hAnsi="Bookman Old Style"/>
          <w:color w:val="auto"/>
        </w:rPr>
      </w:pPr>
      <w:r w:rsidRPr="00AC6FA9">
        <w:rPr>
          <w:rFonts w:ascii="Bookman Old Style" w:hAnsi="Bookman Old Style"/>
          <w:color w:val="auto"/>
        </w:rPr>
        <w:t xml:space="preserve">приема планове и програми за дейността на Дружеството; </w:t>
      </w:r>
    </w:p>
    <w:p w:rsidR="00CB09BC" w:rsidRDefault="00CB09BC" w:rsidP="00CB09BC">
      <w:pPr>
        <w:pStyle w:val="Default"/>
        <w:numPr>
          <w:ilvl w:val="0"/>
          <w:numId w:val="48"/>
        </w:numPr>
        <w:ind w:left="284" w:right="234"/>
        <w:rPr>
          <w:rFonts w:ascii="Bookman Old Style" w:hAnsi="Bookman Old Style"/>
          <w:color w:val="auto"/>
        </w:rPr>
      </w:pPr>
      <w:r>
        <w:rPr>
          <w:rFonts w:ascii="Bookman Old Style" w:hAnsi="Bookman Old Style"/>
          <w:color w:val="auto"/>
        </w:rPr>
        <w:t>приема организационно-управленската структура на Дружеството;</w:t>
      </w:r>
    </w:p>
    <w:p w:rsidR="00CB09BC" w:rsidRDefault="00CB09BC" w:rsidP="00CB09BC">
      <w:pPr>
        <w:pStyle w:val="Default"/>
        <w:numPr>
          <w:ilvl w:val="0"/>
          <w:numId w:val="48"/>
        </w:numPr>
        <w:ind w:left="284" w:right="234"/>
        <w:rPr>
          <w:rFonts w:ascii="Bookman Old Style" w:hAnsi="Bookman Old Style"/>
          <w:color w:val="auto"/>
        </w:rPr>
      </w:pPr>
      <w:r>
        <w:rPr>
          <w:rFonts w:ascii="Bookman Old Style" w:hAnsi="Bookman Old Style"/>
          <w:color w:val="auto"/>
        </w:rPr>
        <w:t xml:space="preserve">взема всички решения, които не са в изричната компетентност на Общински съвет – Казанлък. </w:t>
      </w:r>
    </w:p>
    <w:p w:rsidR="00CB09BC" w:rsidRPr="00AC6FA9" w:rsidRDefault="00CB09BC" w:rsidP="00CB09BC">
      <w:pPr>
        <w:pStyle w:val="Default"/>
        <w:ind w:left="284" w:right="234"/>
        <w:rPr>
          <w:rFonts w:ascii="Bookman Old Style" w:hAnsi="Bookman Old Style"/>
          <w:color w:val="auto"/>
        </w:rPr>
      </w:pPr>
      <w:r w:rsidRPr="00CA6BC0">
        <w:rPr>
          <w:rFonts w:ascii="Bookman Old Style" w:hAnsi="Bookman Old Style"/>
          <w:bCs/>
          <w:color w:val="auto"/>
        </w:rPr>
        <w:t>2. Система за вътрешен контрол</w:t>
      </w:r>
      <w:r w:rsidRPr="00AC6FA9">
        <w:rPr>
          <w:rFonts w:ascii="Bookman Old Style" w:hAnsi="Bookman Old Style"/>
          <w:b/>
          <w:bCs/>
          <w:color w:val="auto"/>
        </w:rPr>
        <w:t xml:space="preserve"> </w:t>
      </w:r>
      <w:r w:rsidRPr="00AC6FA9">
        <w:rPr>
          <w:rFonts w:ascii="Bookman Old Style" w:hAnsi="Bookman Old Style"/>
          <w:i/>
          <w:iCs/>
          <w:color w:val="auto"/>
        </w:rPr>
        <w:t xml:space="preserve">(информация по чл.100н, ал.8, т.3 от ЗППЦК) </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2</w:t>
      </w:r>
      <w:r w:rsidRPr="00AC6FA9">
        <w:rPr>
          <w:rFonts w:ascii="Bookman Old Style" w:hAnsi="Bookman Old Style"/>
          <w:color w:val="auto"/>
        </w:rPr>
        <w:t xml:space="preserve">.1. В </w:t>
      </w:r>
      <w:r>
        <w:rPr>
          <w:rFonts w:ascii="Bookman Old Style" w:hAnsi="Bookman Old Style"/>
          <w:color w:val="auto"/>
        </w:rPr>
        <w:t xml:space="preserve">Дружеството </w:t>
      </w:r>
      <w:r w:rsidRPr="00AC6FA9">
        <w:rPr>
          <w:rFonts w:ascii="Bookman Old Style" w:hAnsi="Bookman Old Style"/>
          <w:color w:val="auto"/>
        </w:rPr>
        <w:t xml:space="preserve">е установена система за вътрешен контрол, целта на която е да защитава интересите и правата на </w:t>
      </w:r>
      <w:r>
        <w:rPr>
          <w:rFonts w:ascii="Bookman Old Style" w:hAnsi="Bookman Old Style"/>
          <w:color w:val="auto"/>
        </w:rPr>
        <w:t>собственика</w:t>
      </w:r>
      <w:r w:rsidRPr="00AC6FA9">
        <w:rPr>
          <w:rFonts w:ascii="Bookman Old Style" w:hAnsi="Bookman Old Style"/>
          <w:color w:val="auto"/>
        </w:rPr>
        <w:t xml:space="preserve">, запазване на активите чрез предотвратяване, разкриване и отстраняване на нарушения  и техните причини. </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2</w:t>
      </w:r>
      <w:r w:rsidRPr="00AC6FA9">
        <w:rPr>
          <w:rFonts w:ascii="Bookman Old Style" w:hAnsi="Bookman Old Style"/>
          <w:color w:val="auto"/>
        </w:rPr>
        <w:t xml:space="preserve">.2. Системата за вътрешния контрол в Дружеството се прилага за постигане на стратегическите цели, повишаване на операционната ефективност, снижаване на рисковете, осигуряване на надеждността и достоверността на отчетността, и съответствие с нормативните изисквания. </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2</w:t>
      </w:r>
      <w:r w:rsidRPr="00AC6FA9">
        <w:rPr>
          <w:rFonts w:ascii="Bookman Old Style" w:hAnsi="Bookman Old Style"/>
          <w:color w:val="auto"/>
        </w:rPr>
        <w:t xml:space="preserve">.3. Участници в системата за вътрешен контрол, които осъществяват контролна дейност на различни равнища, са ръководството на Дружеството и ръководителите на структурни подразделения. </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2</w:t>
      </w:r>
      <w:r w:rsidRPr="00AC6FA9">
        <w:rPr>
          <w:rFonts w:ascii="Bookman Old Style" w:hAnsi="Bookman Old Style"/>
          <w:color w:val="auto"/>
        </w:rPr>
        <w:t>.4. Контролните функции на участниците в системата за вътрешен контрол са регламентирани с</w:t>
      </w:r>
      <w:r>
        <w:rPr>
          <w:rFonts w:ascii="Bookman Old Style" w:hAnsi="Bookman Old Style"/>
          <w:color w:val="auto"/>
        </w:rPr>
        <w:t xml:space="preserve"> Процедура за бюджетиране, Медицински стандарти, вътрешни процедури и инд</w:t>
      </w:r>
      <w:r w:rsidRPr="00AC6FA9">
        <w:rPr>
          <w:rFonts w:ascii="Bookman Old Style" w:hAnsi="Bookman Old Style"/>
          <w:color w:val="auto"/>
        </w:rPr>
        <w:t xml:space="preserve">ивидуално определени в длъжностните характеристики на участниците. </w:t>
      </w:r>
    </w:p>
    <w:p w:rsidR="00CB09BC" w:rsidRPr="00CA6BC0" w:rsidRDefault="00CB09BC" w:rsidP="00CB09BC">
      <w:pPr>
        <w:pStyle w:val="Default"/>
        <w:ind w:left="284" w:right="234"/>
        <w:rPr>
          <w:rFonts w:ascii="Bookman Old Style" w:hAnsi="Bookman Old Style"/>
          <w:color w:val="auto"/>
        </w:rPr>
      </w:pPr>
      <w:r w:rsidRPr="00CA6BC0">
        <w:rPr>
          <w:rFonts w:ascii="Bookman Old Style" w:hAnsi="Bookman Old Style"/>
          <w:bCs/>
          <w:color w:val="auto"/>
        </w:rPr>
        <w:t>3. Система</w:t>
      </w:r>
      <w:r>
        <w:rPr>
          <w:rFonts w:ascii="Bookman Old Style" w:hAnsi="Bookman Old Style"/>
          <w:bCs/>
          <w:color w:val="auto"/>
        </w:rPr>
        <w:t>та</w:t>
      </w:r>
      <w:r w:rsidRPr="00CA6BC0">
        <w:rPr>
          <w:rFonts w:ascii="Bookman Old Style" w:hAnsi="Bookman Old Style"/>
          <w:bCs/>
          <w:color w:val="auto"/>
        </w:rPr>
        <w:t xml:space="preserve"> за управление на рисковете </w:t>
      </w:r>
      <w:r w:rsidRPr="00CA6BC0">
        <w:rPr>
          <w:rFonts w:ascii="Bookman Old Style" w:hAnsi="Bookman Old Style"/>
          <w:i/>
          <w:iCs/>
          <w:color w:val="auto"/>
        </w:rPr>
        <w:t xml:space="preserve">(информация по чл.100н, ал.8, т.3 от ЗППЦК) </w:t>
      </w:r>
    </w:p>
    <w:p w:rsidR="00CB09BC" w:rsidRPr="00CA6BC0" w:rsidRDefault="00CB09BC" w:rsidP="00CB09BC">
      <w:pPr>
        <w:pStyle w:val="Default"/>
        <w:ind w:left="284" w:right="234"/>
        <w:rPr>
          <w:rFonts w:ascii="Bookman Old Style" w:hAnsi="Bookman Old Style"/>
          <w:color w:val="auto"/>
        </w:rPr>
      </w:pPr>
      <w:r>
        <w:rPr>
          <w:rFonts w:ascii="Bookman Old Style" w:hAnsi="Bookman Old Style"/>
          <w:color w:val="auto"/>
        </w:rPr>
        <w:t>3</w:t>
      </w:r>
      <w:r w:rsidRPr="00CA6BC0">
        <w:rPr>
          <w:rFonts w:ascii="Bookman Old Style" w:hAnsi="Bookman Old Style"/>
          <w:color w:val="auto"/>
        </w:rPr>
        <w:t>.1. Ръководството на Дружеството се стреми да развива активно управление на риска, като за целта е внедрило система за управление на рисковете и насочва усилията с</w:t>
      </w:r>
      <w:r>
        <w:rPr>
          <w:rFonts w:ascii="Bookman Old Style" w:hAnsi="Bookman Old Style"/>
          <w:color w:val="auto"/>
        </w:rPr>
        <w:t>и</w:t>
      </w:r>
      <w:r w:rsidRPr="00CA6BC0">
        <w:rPr>
          <w:rFonts w:ascii="Bookman Old Style" w:hAnsi="Bookman Old Style"/>
          <w:color w:val="auto"/>
        </w:rPr>
        <w:t xml:space="preserve"> за нейното подобряване в съответствие с най-добрите международни практики. </w:t>
      </w:r>
    </w:p>
    <w:p w:rsidR="00CB09BC" w:rsidRDefault="00CB09BC" w:rsidP="00CB09BC">
      <w:pPr>
        <w:pStyle w:val="Default"/>
        <w:ind w:left="284" w:right="234"/>
        <w:rPr>
          <w:rFonts w:ascii="Bookman Old Style" w:hAnsi="Bookman Old Style"/>
          <w:color w:val="auto"/>
        </w:rPr>
      </w:pPr>
      <w:r>
        <w:rPr>
          <w:rFonts w:ascii="Bookman Old Style" w:hAnsi="Bookman Old Style"/>
          <w:color w:val="auto"/>
        </w:rPr>
        <w:t>3</w:t>
      </w:r>
      <w:r w:rsidRPr="00AC6FA9">
        <w:rPr>
          <w:rFonts w:ascii="Bookman Old Style" w:hAnsi="Bookman Old Style"/>
          <w:color w:val="auto"/>
        </w:rPr>
        <w:t>.</w:t>
      </w:r>
      <w:r>
        <w:rPr>
          <w:rFonts w:ascii="Bookman Old Style" w:hAnsi="Bookman Old Style"/>
          <w:color w:val="auto"/>
        </w:rPr>
        <w:t>2</w:t>
      </w:r>
      <w:r w:rsidRPr="00AC6FA9">
        <w:rPr>
          <w:rFonts w:ascii="Bookman Old Style" w:hAnsi="Bookman Old Style"/>
          <w:color w:val="auto"/>
        </w:rPr>
        <w:t xml:space="preserve">. Управлението на риска в </w:t>
      </w:r>
      <w:r>
        <w:rPr>
          <w:rFonts w:ascii="Bookman Old Style" w:hAnsi="Bookman Old Style"/>
          <w:color w:val="auto"/>
        </w:rPr>
        <w:t xml:space="preserve">Дружеството </w:t>
      </w:r>
      <w:r w:rsidRPr="00AC6FA9">
        <w:rPr>
          <w:rFonts w:ascii="Bookman Old Style" w:hAnsi="Bookman Old Style"/>
          <w:color w:val="auto"/>
        </w:rPr>
        <w:t xml:space="preserve">се осъществява от служителите на всички нива на управление и е неразделна част от </w:t>
      </w:r>
      <w:r>
        <w:rPr>
          <w:rFonts w:ascii="Bookman Old Style" w:hAnsi="Bookman Old Style"/>
          <w:color w:val="auto"/>
        </w:rPr>
        <w:t xml:space="preserve">управленските </w:t>
      </w:r>
      <w:r w:rsidRPr="00AC6FA9">
        <w:rPr>
          <w:rFonts w:ascii="Bookman Old Style" w:hAnsi="Bookman Old Style"/>
          <w:color w:val="auto"/>
        </w:rPr>
        <w:t xml:space="preserve"> дейности</w:t>
      </w:r>
      <w:r>
        <w:rPr>
          <w:rFonts w:ascii="Bookman Old Style" w:hAnsi="Bookman Old Style"/>
          <w:color w:val="auto"/>
        </w:rPr>
        <w:t xml:space="preserve"> в </w:t>
      </w:r>
      <w:r w:rsidRPr="00AC6FA9">
        <w:rPr>
          <w:rFonts w:ascii="Bookman Old Style" w:hAnsi="Bookman Old Style"/>
          <w:color w:val="auto"/>
        </w:rPr>
        <w:t xml:space="preserve"> Дружеството. </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 xml:space="preserve">4. </w:t>
      </w:r>
      <w:r w:rsidRPr="005E781A">
        <w:rPr>
          <w:rFonts w:ascii="Bookman Old Style" w:hAnsi="Bookman Old Style"/>
          <w:bCs/>
          <w:color w:val="auto"/>
        </w:rPr>
        <w:t>Заинтересовани лица</w:t>
      </w:r>
      <w:r w:rsidRPr="00AC6FA9">
        <w:rPr>
          <w:rFonts w:ascii="Bookman Old Style" w:hAnsi="Bookman Old Style"/>
          <w:b/>
          <w:bCs/>
          <w:color w:val="auto"/>
        </w:rPr>
        <w:t xml:space="preserve"> </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4</w:t>
      </w:r>
      <w:r w:rsidRPr="00AC6FA9">
        <w:rPr>
          <w:rFonts w:ascii="Bookman Old Style" w:hAnsi="Bookman Old Style"/>
          <w:color w:val="auto"/>
        </w:rPr>
        <w:t xml:space="preserve">.1. </w:t>
      </w:r>
      <w:r w:rsidRPr="002B4F5E">
        <w:rPr>
          <w:rFonts w:ascii="Bookman Old Style" w:hAnsi="Bookman Old Style"/>
          <w:color w:val="auto"/>
        </w:rPr>
        <w:t>„МБАЛ Д-Р ХР. СТАМБОЛСКИ” ЕООД</w:t>
      </w:r>
      <w:r>
        <w:rPr>
          <w:rFonts w:ascii="Bookman Old Style" w:hAnsi="Bookman Old Style"/>
          <w:color w:val="auto"/>
        </w:rPr>
        <w:t xml:space="preserve">  </w:t>
      </w:r>
      <w:r w:rsidRPr="00AC6FA9">
        <w:rPr>
          <w:rFonts w:ascii="Bookman Old Style" w:hAnsi="Bookman Old Style"/>
          <w:color w:val="auto"/>
        </w:rPr>
        <w:t xml:space="preserve">отчита, че ефективното взаимодействие със заинтересованите лица оказва непосредствено влияние върху корпоративното управление. Предвид това, Дружеството идентифицира кои са заинтересованите лица с отношение към неговата дейност въз основа на тяхната степен и сфери на влияние, роля и отношение към устойчивото му развитие и които от своя страна могат да повлияят на </w:t>
      </w:r>
      <w:r w:rsidRPr="00AC6FA9">
        <w:rPr>
          <w:rFonts w:ascii="Bookman Old Style" w:hAnsi="Bookman Old Style"/>
          <w:color w:val="auto"/>
        </w:rPr>
        <w:lastRenderedPageBreak/>
        <w:t>дейността му, в т.ч. собственици</w:t>
      </w:r>
      <w:r>
        <w:rPr>
          <w:rFonts w:ascii="Bookman Old Style" w:hAnsi="Bookman Old Style"/>
          <w:color w:val="auto"/>
        </w:rPr>
        <w:t xml:space="preserve">, </w:t>
      </w:r>
      <w:r w:rsidRPr="00AC6FA9">
        <w:rPr>
          <w:rFonts w:ascii="Bookman Old Style" w:hAnsi="Bookman Old Style"/>
          <w:color w:val="auto"/>
        </w:rPr>
        <w:t xml:space="preserve">органи на държавната власт и местното самоуправление, доставчици, клиенти, служители, обществени групи и други. </w:t>
      </w:r>
    </w:p>
    <w:p w:rsidR="00CB09BC" w:rsidRPr="00AC6FA9" w:rsidRDefault="00CB09BC" w:rsidP="00CB09BC">
      <w:pPr>
        <w:pStyle w:val="Default"/>
        <w:ind w:left="284" w:right="234"/>
        <w:rPr>
          <w:rFonts w:ascii="Bookman Old Style" w:hAnsi="Bookman Old Style"/>
          <w:color w:val="auto"/>
        </w:rPr>
      </w:pPr>
      <w:r>
        <w:rPr>
          <w:rFonts w:ascii="Bookman Old Style" w:hAnsi="Bookman Old Style"/>
          <w:color w:val="auto"/>
        </w:rPr>
        <w:t>4</w:t>
      </w:r>
      <w:r w:rsidRPr="00AC6FA9">
        <w:rPr>
          <w:rFonts w:ascii="Bookman Old Style" w:hAnsi="Bookman Old Style"/>
          <w:color w:val="auto"/>
        </w:rPr>
        <w:t xml:space="preserve">.2. </w:t>
      </w:r>
      <w:r>
        <w:rPr>
          <w:rFonts w:ascii="Bookman Old Style" w:hAnsi="Bookman Old Style"/>
          <w:color w:val="auto"/>
        </w:rPr>
        <w:t xml:space="preserve">Дружеството </w:t>
      </w:r>
      <w:r w:rsidRPr="00AC6FA9">
        <w:rPr>
          <w:rFonts w:ascii="Bookman Old Style" w:hAnsi="Bookman Old Style"/>
          <w:color w:val="auto"/>
        </w:rPr>
        <w:t xml:space="preserve">, осъзнавайки обществената значимост на резултатите от своята дейност, се придържа към принципа за откритост на информацията за дейността си, стреми се да изгражда и поддържа устойчиви, конструктивни взаимоотношения с органите на държавната власт и местното управление. Дружеството изпълнява своята дейност в строго съответствие със законите и другите нормативни правови актове на Република България. Отношенията на Дружеството с органите на държавната власт и местно самоуправление се базират на принципите на отговорност, добросъвестност, професионализъм, партньорство, взаимно доверие, а също така уважение и ненарушаване на поетите задължения. </w:t>
      </w:r>
    </w:p>
    <w:p w:rsidR="00CB09BC" w:rsidRPr="00AC6FA9" w:rsidRDefault="00CB09BC" w:rsidP="00CB09BC">
      <w:pPr>
        <w:pStyle w:val="Default"/>
        <w:ind w:left="284" w:right="234"/>
        <w:rPr>
          <w:rFonts w:ascii="Bookman Old Style" w:hAnsi="Bookman Old Style"/>
          <w:color w:val="auto"/>
        </w:rPr>
      </w:pPr>
    </w:p>
    <w:p w:rsidR="00E34014" w:rsidRPr="00CA44B7" w:rsidRDefault="00E34014" w:rsidP="00EF2F7E">
      <w:pPr>
        <w:tabs>
          <w:tab w:val="left" w:pos="0"/>
        </w:tabs>
        <w:ind w:right="54" w:firstLine="284"/>
        <w:rPr>
          <w:rFonts w:ascii="Bookman Old Style" w:hAnsi="Bookman Old Style"/>
          <w:sz w:val="22"/>
          <w:szCs w:val="22"/>
        </w:rPr>
      </w:pPr>
      <w:r w:rsidRPr="00CA44B7">
        <w:rPr>
          <w:rFonts w:ascii="Bookman Old Style" w:hAnsi="Bookman Old Style"/>
          <w:sz w:val="22"/>
          <w:szCs w:val="22"/>
        </w:rPr>
        <w:tab/>
      </w:r>
      <w:r w:rsidRPr="00CA44B7">
        <w:rPr>
          <w:rFonts w:ascii="Bookman Old Style" w:hAnsi="Bookman Old Style"/>
          <w:sz w:val="22"/>
          <w:szCs w:val="22"/>
        </w:rPr>
        <w:tab/>
      </w:r>
      <w:r w:rsidRPr="00CA44B7">
        <w:rPr>
          <w:rFonts w:ascii="Bookman Old Style" w:hAnsi="Bookman Old Style"/>
          <w:sz w:val="22"/>
          <w:szCs w:val="22"/>
        </w:rPr>
        <w:tab/>
      </w:r>
    </w:p>
    <w:p w:rsidR="00FF00D6" w:rsidRPr="00CA44B7" w:rsidRDefault="003319EF" w:rsidP="00EF2F7E">
      <w:pPr>
        <w:tabs>
          <w:tab w:val="left" w:pos="0"/>
        </w:tabs>
        <w:ind w:right="54" w:firstLine="284"/>
        <w:rPr>
          <w:rFonts w:ascii="Bookman Old Style" w:hAnsi="Bookman Old Style"/>
          <w:b/>
          <w:sz w:val="22"/>
          <w:szCs w:val="22"/>
        </w:rPr>
      </w:pPr>
      <w:r w:rsidRPr="00CA44B7">
        <w:rPr>
          <w:rFonts w:ascii="Arial Narrow" w:hAnsi="Arial Narrow"/>
          <w:sz w:val="22"/>
          <w:szCs w:val="22"/>
        </w:rPr>
        <w:t xml:space="preserve">  </w:t>
      </w:r>
      <w:r w:rsidR="00B15B25" w:rsidRPr="00CA44B7">
        <w:rPr>
          <w:rFonts w:ascii="Bookman Old Style" w:hAnsi="Bookman Old Style"/>
          <w:b/>
          <w:sz w:val="22"/>
          <w:szCs w:val="22"/>
          <w:lang w:val="ru-RU"/>
        </w:rPr>
        <w:t xml:space="preserve">МАКРОСРЕДА </w:t>
      </w:r>
      <w:r w:rsidR="00E34014" w:rsidRPr="00CA44B7">
        <w:rPr>
          <w:rFonts w:ascii="Bookman Old Style" w:hAnsi="Bookman Old Style"/>
          <w:b/>
          <w:sz w:val="22"/>
          <w:szCs w:val="22"/>
        </w:rPr>
        <w:t>И ПРОБЛЕМИ, ОКАЗАЛИ ВЛИЯНИЕ НА</w:t>
      </w:r>
    </w:p>
    <w:p w:rsidR="00FF00D6" w:rsidRPr="00CA44B7" w:rsidRDefault="00FF00D6" w:rsidP="00EF2F7E">
      <w:pPr>
        <w:tabs>
          <w:tab w:val="left" w:pos="0"/>
        </w:tabs>
        <w:ind w:right="54" w:firstLine="284"/>
        <w:rPr>
          <w:rFonts w:ascii="Bookman Old Style" w:hAnsi="Bookman Old Style"/>
          <w:b/>
          <w:sz w:val="22"/>
          <w:szCs w:val="22"/>
        </w:rPr>
      </w:pPr>
    </w:p>
    <w:p w:rsidR="00E34014" w:rsidRPr="00CA44B7" w:rsidRDefault="00E34014" w:rsidP="00EF2F7E">
      <w:pPr>
        <w:tabs>
          <w:tab w:val="left" w:pos="0"/>
        </w:tabs>
        <w:ind w:right="54" w:firstLine="284"/>
        <w:rPr>
          <w:rFonts w:ascii="Bookman Old Style" w:hAnsi="Bookman Old Style"/>
          <w:b/>
          <w:sz w:val="22"/>
          <w:szCs w:val="22"/>
        </w:rPr>
      </w:pPr>
      <w:r w:rsidRPr="00CA44B7">
        <w:rPr>
          <w:rFonts w:ascii="Bookman Old Style" w:hAnsi="Bookman Old Style"/>
          <w:b/>
          <w:sz w:val="22"/>
          <w:szCs w:val="22"/>
        </w:rPr>
        <w:t xml:space="preserve"> ФИНАНСОВОТО</w:t>
      </w:r>
      <w:r w:rsidR="00FF00D6" w:rsidRPr="00CA44B7">
        <w:rPr>
          <w:rFonts w:ascii="Bookman Old Style" w:hAnsi="Bookman Old Style"/>
          <w:b/>
          <w:sz w:val="22"/>
          <w:szCs w:val="22"/>
        </w:rPr>
        <w:t xml:space="preserve"> </w:t>
      </w:r>
      <w:r w:rsidRPr="00CA44B7">
        <w:rPr>
          <w:rFonts w:ascii="Bookman Old Style" w:hAnsi="Bookman Old Style"/>
          <w:b/>
          <w:sz w:val="22"/>
          <w:szCs w:val="22"/>
        </w:rPr>
        <w:t xml:space="preserve"> СЪСТОЯНИЕ НА</w:t>
      </w:r>
      <w:r w:rsidR="006D72ED" w:rsidRPr="00CA44B7">
        <w:rPr>
          <w:rFonts w:ascii="Bookman Old Style" w:hAnsi="Bookman Old Style"/>
          <w:b/>
          <w:sz w:val="22"/>
          <w:szCs w:val="22"/>
          <w:lang w:val="en-US"/>
        </w:rPr>
        <w:t xml:space="preserve"> </w:t>
      </w:r>
      <w:r w:rsidR="00220C40" w:rsidRPr="00CA44B7">
        <w:rPr>
          <w:rFonts w:ascii="Bookman Old Style" w:hAnsi="Bookman Old Style"/>
          <w:b/>
          <w:sz w:val="22"/>
          <w:szCs w:val="22"/>
        </w:rPr>
        <w:t xml:space="preserve"> </w:t>
      </w:r>
      <w:r w:rsidRPr="00CA44B7">
        <w:rPr>
          <w:rFonts w:ascii="Bookman Old Style" w:hAnsi="Bookman Old Style"/>
          <w:b/>
          <w:sz w:val="22"/>
          <w:szCs w:val="22"/>
        </w:rPr>
        <w:t xml:space="preserve">ДРУЖЕСТВОТО ПРЕЗ ОТЧЕТНИЯ ПЕРИОД. </w:t>
      </w:r>
    </w:p>
    <w:p w:rsidR="00E34014" w:rsidRPr="00CA44B7" w:rsidRDefault="00E34014" w:rsidP="00EF2F7E">
      <w:pPr>
        <w:tabs>
          <w:tab w:val="left" w:pos="0"/>
        </w:tabs>
        <w:ind w:right="54" w:firstLine="284"/>
        <w:rPr>
          <w:rFonts w:ascii="Bookman Old Style" w:hAnsi="Bookman Old Style"/>
          <w:sz w:val="22"/>
          <w:szCs w:val="22"/>
        </w:rPr>
      </w:pPr>
      <w:r w:rsidRPr="00CA44B7">
        <w:rPr>
          <w:rFonts w:ascii="Bookman Old Style" w:hAnsi="Bookman Old Style"/>
          <w:sz w:val="22"/>
          <w:szCs w:val="22"/>
        </w:rPr>
        <w:t xml:space="preserve"> </w:t>
      </w:r>
    </w:p>
    <w:p w:rsidR="004B5EDA" w:rsidRPr="00CA44B7" w:rsidRDefault="004B5EDA" w:rsidP="00CB09BC">
      <w:pPr>
        <w:spacing w:after="150"/>
        <w:ind w:left="284"/>
        <w:jc w:val="both"/>
        <w:rPr>
          <w:rFonts w:ascii="Bookman Old Style" w:hAnsi="Bookman Old Style" w:cs="Helvetica"/>
        </w:rPr>
      </w:pPr>
      <w:r w:rsidRPr="00CA44B7">
        <w:rPr>
          <w:rFonts w:ascii="Bookman Old Style" w:hAnsi="Bookman Old Style" w:cs="Helvetica"/>
        </w:rPr>
        <w:t xml:space="preserve">По оценка на Българската стопанска камара през 2016 година </w:t>
      </w:r>
      <w:r w:rsidRPr="00CA44B7">
        <w:rPr>
          <w:rFonts w:ascii="Bookman Old Style" w:hAnsi="Bookman Old Style" w:cs="Helvetica"/>
          <w:bCs/>
          <w:iCs/>
        </w:rPr>
        <w:t>здравеопазването се намира в критично състояние.</w:t>
      </w:r>
      <w:r w:rsidRPr="00CA44B7">
        <w:rPr>
          <w:rFonts w:ascii="Bookman Old Style" w:hAnsi="Bookman Old Style" w:cs="Helvetica"/>
        </w:rPr>
        <w:t xml:space="preserve"> Системата не работи ефективно, липсва държавна политика, която да осигури ново отношение към здравето на хората, което да мотивира и осигурява високо качество на живот. БСК отбелязва, че липсва концепция за радикални промени в системата на здравеопазването, която да обединява усилията на държавата, всички заинтересовани страни и населението.</w:t>
      </w:r>
    </w:p>
    <w:p w:rsidR="004B5EDA" w:rsidRPr="00CA44B7" w:rsidRDefault="004B5EDA" w:rsidP="00CB09BC">
      <w:pPr>
        <w:spacing w:after="150"/>
        <w:ind w:left="284"/>
        <w:jc w:val="both"/>
        <w:rPr>
          <w:rFonts w:ascii="Bookman Old Style" w:hAnsi="Bookman Old Style" w:cs="Helvetica"/>
        </w:rPr>
      </w:pPr>
      <w:r w:rsidRPr="00CA44B7">
        <w:rPr>
          <w:rFonts w:ascii="Bookman Old Style" w:hAnsi="Bookman Old Style" w:cs="Helvetica"/>
          <w:bCs/>
          <w:iCs/>
        </w:rPr>
        <w:t>Проблемите, свързани с опазването на здравето на населението, не са водещ приоритет на обществото.</w:t>
      </w:r>
      <w:r w:rsidRPr="00CA44B7">
        <w:rPr>
          <w:rFonts w:ascii="Bookman Old Style" w:hAnsi="Bookman Old Style" w:cs="Helvetica"/>
        </w:rPr>
        <w:t xml:space="preserve"> Тежките и задълбочаващи се демографски процеси и особено продължаваща емиграция поставят в особена острота този проблем. Системата е силно бюрократизирана. Корупцията в системата на здравеопазване е много висока. Не се осигурява реален и равен достъп до качествено здравеопазване на почти една-трета от българите. Осигурителната система е силно деформирана и натоварена с несвойствени функции, нейното управление е одържавено. Националната здравноосигурителна каса (НЗОК) се е превърнала от здравна каса, обслужваща осигурените лица, в орган, който финансира медицинското обслужване на цялото население, без оглед на осигурителния му принос.</w:t>
      </w:r>
    </w:p>
    <w:p w:rsidR="004B5EDA" w:rsidRPr="00CA44B7" w:rsidRDefault="004B5EDA" w:rsidP="004B5EDA">
      <w:pPr>
        <w:spacing w:after="150"/>
        <w:jc w:val="both"/>
        <w:rPr>
          <w:rFonts w:ascii="Bookman Old Style" w:hAnsi="Bookman Old Style" w:cs="Helvetica"/>
        </w:rPr>
      </w:pPr>
      <w:r w:rsidRPr="00CA44B7">
        <w:rPr>
          <w:rFonts w:ascii="Bookman Old Style" w:hAnsi="Bookman Old Style" w:cs="Helvetica"/>
          <w:b/>
          <w:bCs/>
        </w:rPr>
        <w:t>Основни проблеми в здравеопазването:</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Публичните разходи за здравеопазване като дял от БВП са около 4 на сто, при средно 7 на сто за страните в ЕС.</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Продължава практиката размерът на здравноосигурителните вноски за осигуряваните от държавата лица да не съответства на разходите, които се правят за тяхното здравно обслужване.</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Налице е свръхконцентрация на финансирането на болничната помощ. В резултат на това се задълбочават диспропорциите в разпределението на средствата за болнична помощ по региони и, оттам – в качеството на медицинското обслужване в тях.</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 xml:space="preserve">Липсва прозрачност в дейността на здравната система. Няма практика да се представят анализи и информация за извършените разходи за здравното </w:t>
      </w:r>
      <w:r w:rsidRPr="00CA44B7">
        <w:rPr>
          <w:rFonts w:ascii="Bookman Old Style" w:hAnsi="Bookman Old Style" w:cs="Helvetica"/>
        </w:rPr>
        <w:lastRenderedPageBreak/>
        <w:t>обслужване на различните групи осигурени лица, за приоритетите и възникналите проблеми в медицинското обслужване и резултатите от него.</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Забавя се въвеждането на електронното здравеопазване като решаващ фактор за подобряване на ефективността на здравната система, за осигуряване на по-голяма прозрачност в дейността й, за повишаване на качеството и контрола върху оказваните медицински услуги.</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Не е разработена държавна политика и конкретни действия за намаляване на броя на здравно</w:t>
      </w:r>
      <w:r w:rsidR="00D13443" w:rsidRPr="00CA44B7">
        <w:rPr>
          <w:rFonts w:ascii="Bookman Old Style" w:hAnsi="Bookman Old Style" w:cs="Helvetica"/>
        </w:rPr>
        <w:t xml:space="preserve"> </w:t>
      </w:r>
      <w:r w:rsidRPr="00CA44B7">
        <w:rPr>
          <w:rFonts w:ascii="Bookman Old Style" w:hAnsi="Bookman Old Style" w:cs="Helvetica"/>
        </w:rPr>
        <w:t>неосигурените лица.</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Липсва дългосрочна стратегия за медицинска помощ.</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Управлението на НЗОК не съответства на публичния характер на институцията – то фактически е одържавено.</w:t>
      </w:r>
    </w:p>
    <w:p w:rsidR="004B5EDA" w:rsidRPr="00CA44B7" w:rsidRDefault="004B5EDA" w:rsidP="00356FC6">
      <w:pPr>
        <w:numPr>
          <w:ilvl w:val="0"/>
          <w:numId w:val="23"/>
        </w:numPr>
        <w:spacing w:before="100" w:beforeAutospacing="1" w:after="100" w:afterAutospacing="1"/>
        <w:ind w:left="495"/>
        <w:jc w:val="both"/>
        <w:rPr>
          <w:rFonts w:ascii="Bookman Old Style" w:hAnsi="Bookman Old Style" w:cs="Helvetica"/>
        </w:rPr>
      </w:pPr>
      <w:r w:rsidRPr="00CA44B7">
        <w:rPr>
          <w:rFonts w:ascii="Bookman Old Style" w:hAnsi="Bookman Old Style" w:cs="Helvetica"/>
        </w:rPr>
        <w:t>Настъпващата бюрокрация в дейността води до ангажирането на огромен човешки ресурс за администриране на дейността на НЗОК.</w:t>
      </w:r>
    </w:p>
    <w:p w:rsidR="009C13A8" w:rsidRPr="004B5EDA" w:rsidRDefault="009C13A8" w:rsidP="007B50A7">
      <w:pPr>
        <w:shd w:val="clear" w:color="auto" w:fill="FFFFFF"/>
        <w:ind w:left="284" w:right="-50"/>
        <w:rPr>
          <w:rFonts w:ascii="Bookman Old Style" w:hAnsi="Bookman Old Style" w:cs="Helvetica"/>
        </w:rPr>
      </w:pPr>
      <w:r w:rsidRPr="00CA44B7">
        <w:rPr>
          <w:rFonts w:ascii="Bookman Old Style" w:hAnsi="Bookman Old Style" w:cs="Helvetica"/>
          <w:bdr w:val="none" w:sz="0" w:space="0" w:color="auto" w:frame="1"/>
        </w:rPr>
        <w:t>Протичащите в страната  през последните години  процесите на реформи в здравеопазването се влияеха от множество фрагментарни, конюнктурни и неефективни решения, което доведе до множество негативни социални и икономически последици. До последици, които съществено се размина</w:t>
      </w:r>
      <w:r w:rsidRPr="004B5EDA">
        <w:rPr>
          <w:rFonts w:ascii="Bookman Old Style" w:hAnsi="Bookman Old Style" w:cs="Helvetica"/>
          <w:bdr w:val="none" w:sz="0" w:space="0" w:color="auto" w:frame="1"/>
        </w:rPr>
        <w:t xml:space="preserve">ват не само с първоначалните очаквания на болшинството от българския народ, но и с политиките и практиките във водещите страни членки на ЕС. В областта на здравеопазването те доведоха до такива негативни последици и процеси като : </w:t>
      </w:r>
      <w:r w:rsidR="006A3B20" w:rsidRPr="004B5EDA">
        <w:rPr>
          <w:rFonts w:ascii="Bookman Old Style" w:hAnsi="Bookman Old Style" w:cs="Helvetica"/>
          <w:bdr w:val="none" w:sz="0" w:space="0" w:color="auto" w:frame="1"/>
        </w:rPr>
        <w:t>бърза комерсиализация на системата</w:t>
      </w:r>
      <w:r w:rsidR="006A3B20" w:rsidRPr="004B5EDA">
        <w:rPr>
          <w:rFonts w:ascii="Bookman Old Style" w:hAnsi="Bookman Old Style" w:cs="Helvetica"/>
          <w:bCs/>
        </w:rPr>
        <w:t xml:space="preserve"> и </w:t>
      </w:r>
      <w:r w:rsidRPr="004B5EDA">
        <w:rPr>
          <w:rFonts w:ascii="Bookman Old Style" w:hAnsi="Bookman Old Style" w:cs="Helvetica"/>
          <w:bCs/>
        </w:rPr>
        <w:t>ограничен достъп на значителна част от населението и най-вече на ниско доходните групи от него до необходимите му здравни услуги и общо недоволство – както от страна на ИМП, така и на пациентите и здравно осигурените лица</w:t>
      </w:r>
      <w:r w:rsidR="008D382F" w:rsidRPr="004B5EDA">
        <w:rPr>
          <w:rFonts w:ascii="Bookman Old Style" w:hAnsi="Bookman Old Style" w:cs="Helvetica"/>
          <w:bdr w:val="none" w:sz="0" w:space="0" w:color="auto" w:frame="1"/>
        </w:rPr>
        <w:t>.</w:t>
      </w:r>
    </w:p>
    <w:p w:rsidR="002E1583" w:rsidRPr="004B5EDA" w:rsidRDefault="009C13A8" w:rsidP="007B50A7">
      <w:pPr>
        <w:shd w:val="clear" w:color="auto" w:fill="FFFFFF"/>
        <w:ind w:left="284" w:right="-50"/>
        <w:rPr>
          <w:rFonts w:ascii="Bookman Old Style" w:hAnsi="Bookman Old Style" w:cs="Helvetica"/>
        </w:rPr>
      </w:pPr>
      <w:r w:rsidRPr="004B5EDA">
        <w:rPr>
          <w:rFonts w:ascii="Bookman Old Style" w:hAnsi="Bookman Old Style" w:cs="Helvetica"/>
          <w:bCs/>
        </w:rPr>
        <w:t xml:space="preserve">Запазващия се </w:t>
      </w:r>
      <w:r w:rsidRPr="004B5EDA">
        <w:rPr>
          <w:rFonts w:ascii="Bookman Old Style" w:hAnsi="Bookman Old Style" w:cs="Helvetica"/>
          <w:bdr w:val="none" w:sz="0" w:space="0" w:color="auto" w:frame="1"/>
        </w:rPr>
        <w:t xml:space="preserve"> </w:t>
      </w:r>
      <w:r w:rsidRPr="004B5EDA">
        <w:rPr>
          <w:rFonts w:ascii="Bookman Old Style" w:hAnsi="Bookman Old Style" w:cs="Helvetica"/>
          <w:bCs/>
        </w:rPr>
        <w:t>доминиращ</w:t>
      </w:r>
      <w:r w:rsidRPr="004B5EDA">
        <w:rPr>
          <w:rFonts w:ascii="Bookman Old Style" w:hAnsi="Bookman Old Style" w:cs="Helvetica"/>
          <w:bdr w:val="none" w:sz="0" w:space="0" w:color="auto" w:frame="1"/>
        </w:rPr>
        <w:t xml:space="preserve"> </w:t>
      </w:r>
      <w:r w:rsidRPr="004B5EDA">
        <w:rPr>
          <w:rFonts w:ascii="Bookman Old Style" w:hAnsi="Bookman Old Style" w:cs="Helvetica"/>
          <w:bCs/>
        </w:rPr>
        <w:t>фрагментарен и конюнктурен подход</w:t>
      </w:r>
      <w:r w:rsidRPr="004B5EDA">
        <w:rPr>
          <w:rFonts w:ascii="Bookman Old Style" w:hAnsi="Bookman Old Style" w:cs="Helvetica"/>
          <w:bdr w:val="none" w:sz="0" w:space="0" w:color="auto" w:frame="1"/>
        </w:rPr>
        <w:t xml:space="preserve"> към проблемите на  здравеопазването, </w:t>
      </w:r>
      <w:r w:rsidR="008D382F" w:rsidRPr="004B5EDA">
        <w:rPr>
          <w:rFonts w:ascii="Bookman Old Style" w:hAnsi="Bookman Old Style" w:cs="Helvetica"/>
          <w:bdr w:val="none" w:sz="0" w:space="0" w:color="auto" w:frame="1"/>
        </w:rPr>
        <w:t xml:space="preserve">изисква постоянно </w:t>
      </w:r>
      <w:r w:rsidRPr="004B5EDA">
        <w:rPr>
          <w:rFonts w:ascii="Bookman Old Style" w:hAnsi="Bookman Old Style" w:cs="Helvetica"/>
          <w:bdr w:val="none" w:sz="0" w:space="0" w:color="auto" w:frame="1"/>
        </w:rPr>
        <w:t xml:space="preserve">реформиране на системата. </w:t>
      </w:r>
    </w:p>
    <w:p w:rsidR="002E1583" w:rsidRPr="004B5EDA" w:rsidRDefault="003C2182" w:rsidP="007B50A7">
      <w:pPr>
        <w:shd w:val="clear" w:color="auto" w:fill="FFFFFF"/>
        <w:ind w:left="284" w:right="-50"/>
        <w:rPr>
          <w:rFonts w:ascii="Bookman Old Style" w:hAnsi="Bookman Old Style" w:cs="Helvetica"/>
          <w:bCs/>
        </w:rPr>
      </w:pPr>
      <w:r>
        <w:rPr>
          <w:rFonts w:ascii="Bookman Old Style" w:hAnsi="Bookman Old Style" w:cs="Helvetica"/>
          <w:bCs/>
        </w:rPr>
        <w:t>П</w:t>
      </w:r>
      <w:r w:rsidR="002E1583" w:rsidRPr="004B5EDA">
        <w:rPr>
          <w:rFonts w:ascii="Bookman Old Style" w:hAnsi="Bookman Old Style" w:cs="Helvetica"/>
          <w:bCs/>
        </w:rPr>
        <w:t xml:space="preserve">рез </w:t>
      </w:r>
      <w:r w:rsidR="006A3B20" w:rsidRPr="004B5EDA">
        <w:rPr>
          <w:rFonts w:ascii="Bookman Old Style" w:hAnsi="Bookman Old Style" w:cs="Helvetica"/>
          <w:bCs/>
        </w:rPr>
        <w:t>2</w:t>
      </w:r>
      <w:r>
        <w:rPr>
          <w:rFonts w:ascii="Bookman Old Style" w:hAnsi="Bookman Old Style" w:cs="Helvetica"/>
          <w:bCs/>
        </w:rPr>
        <w:t>0</w:t>
      </w:r>
      <w:r w:rsidR="006A3B20" w:rsidRPr="004B5EDA">
        <w:rPr>
          <w:rFonts w:ascii="Bookman Old Style" w:hAnsi="Bookman Old Style" w:cs="Helvetica"/>
          <w:bCs/>
        </w:rPr>
        <w:t>1</w:t>
      </w:r>
      <w:r>
        <w:rPr>
          <w:rFonts w:ascii="Bookman Old Style" w:hAnsi="Bookman Old Style" w:cs="Helvetica"/>
          <w:bCs/>
        </w:rPr>
        <w:t>6</w:t>
      </w:r>
      <w:r w:rsidR="002E1583" w:rsidRPr="004B5EDA">
        <w:rPr>
          <w:rFonts w:ascii="Bookman Old Style" w:hAnsi="Bookman Old Style" w:cs="Helvetica"/>
          <w:bCs/>
        </w:rPr>
        <w:t xml:space="preserve"> година:</w:t>
      </w:r>
    </w:p>
    <w:p w:rsidR="009C13A8" w:rsidRPr="006A3B20" w:rsidRDefault="002E1583" w:rsidP="00356FC6">
      <w:pPr>
        <w:numPr>
          <w:ilvl w:val="0"/>
          <w:numId w:val="10"/>
        </w:numPr>
        <w:shd w:val="clear" w:color="auto" w:fill="FFFFFF"/>
        <w:ind w:left="284" w:right="-50" w:firstLine="0"/>
        <w:rPr>
          <w:rFonts w:ascii="Bookman Old Style" w:hAnsi="Bookman Old Style" w:cs="Helvetica"/>
        </w:rPr>
      </w:pPr>
      <w:r w:rsidRPr="00FF00D6">
        <w:rPr>
          <w:rFonts w:ascii="Bookman Old Style" w:hAnsi="Bookman Old Style" w:cs="Helvetica"/>
          <w:bdr w:val="none" w:sz="0" w:space="0" w:color="auto" w:frame="1"/>
        </w:rPr>
        <w:t>Не е намерен</w:t>
      </w:r>
      <w:r w:rsidR="009C13A8" w:rsidRPr="00FF00D6">
        <w:rPr>
          <w:rFonts w:ascii="Bookman Old Style" w:hAnsi="Bookman Old Style" w:cs="Helvetica"/>
          <w:bdr w:val="none" w:sz="0" w:space="0" w:color="auto" w:frame="1"/>
        </w:rPr>
        <w:t xml:space="preserve"> верния баланс между интересите на всички участници и пряко заинтересовани  лица и групи, в т.ч. между интересите на ИМП, от една страна,  и тези на здравно осигурените лица и  пациентите, от друга страна; или между частния и обществения  интерес и т.н.</w:t>
      </w:r>
    </w:p>
    <w:p w:rsidR="006C7A40" w:rsidRDefault="004934F3" w:rsidP="00356FC6">
      <w:pPr>
        <w:numPr>
          <w:ilvl w:val="0"/>
          <w:numId w:val="10"/>
        </w:numPr>
        <w:tabs>
          <w:tab w:val="left" w:pos="0"/>
        </w:tabs>
        <w:ind w:left="284" w:firstLine="0"/>
        <w:rPr>
          <w:rFonts w:ascii="Bookman Old Style" w:hAnsi="Bookman Old Style"/>
        </w:rPr>
      </w:pPr>
      <w:r>
        <w:rPr>
          <w:rFonts w:ascii="Bookman Old Style" w:hAnsi="Bookman Old Style"/>
        </w:rPr>
        <w:t xml:space="preserve"> </w:t>
      </w:r>
      <w:r w:rsidR="006C7A40" w:rsidRPr="006C7A40">
        <w:rPr>
          <w:rFonts w:ascii="Bookman Old Style" w:hAnsi="Bookman Old Style"/>
        </w:rPr>
        <w:t xml:space="preserve">Работи се отново в система на „бюджетно здравеопазване”, само че със свръхвисоки изисквания за задължителен </w:t>
      </w:r>
      <w:r w:rsidR="006C7A40">
        <w:rPr>
          <w:rFonts w:ascii="Bookman Old Style" w:hAnsi="Bookman Old Style"/>
        </w:rPr>
        <w:t>брой лекари</w:t>
      </w:r>
      <w:r w:rsidR="006C7A40" w:rsidRPr="006C7A40">
        <w:rPr>
          <w:rFonts w:ascii="Bookman Old Style" w:hAnsi="Bookman Old Style"/>
        </w:rPr>
        <w:t xml:space="preserve">, </w:t>
      </w:r>
      <w:r w:rsidR="00575644">
        <w:rPr>
          <w:rFonts w:ascii="Bookman Old Style" w:hAnsi="Bookman Old Style"/>
        </w:rPr>
        <w:t>необходим брой изследвания</w:t>
      </w:r>
      <w:r w:rsidR="00575644" w:rsidRPr="00CA5E32">
        <w:rPr>
          <w:rFonts w:ascii="Bookman Old Style" w:hAnsi="Bookman Old Style"/>
        </w:rPr>
        <w:t xml:space="preserve">, </w:t>
      </w:r>
      <w:r w:rsidR="00CA5E32" w:rsidRPr="00CA5E32">
        <w:rPr>
          <w:rFonts w:ascii="Bookman Old Style" w:hAnsi="Bookman Old Style"/>
        </w:rPr>
        <w:t xml:space="preserve">високи изисквания по отношение на задължителната  медицинска апаратура, </w:t>
      </w:r>
      <w:r w:rsidR="006C7A40" w:rsidRPr="00CA5E32">
        <w:rPr>
          <w:rFonts w:ascii="Bookman Old Style" w:hAnsi="Bookman Old Style"/>
        </w:rPr>
        <w:t>престой в лечебното заведение, пролежани леглодни,  медикаменти</w:t>
      </w:r>
      <w:r>
        <w:rPr>
          <w:rFonts w:ascii="Bookman Old Style" w:hAnsi="Bookman Old Style"/>
        </w:rPr>
        <w:t xml:space="preserve"> и ниски бюджети, неосигуряващи нормалното функциониране на лечебните заведения</w:t>
      </w:r>
      <w:r w:rsidR="006C7A40" w:rsidRPr="00CA5E32">
        <w:rPr>
          <w:rFonts w:ascii="Bookman Old Style" w:hAnsi="Bookman Old Style"/>
        </w:rPr>
        <w:t>.</w:t>
      </w:r>
    </w:p>
    <w:p w:rsidR="003C2182" w:rsidRPr="00657DF2" w:rsidRDefault="003C2182" w:rsidP="00657DF2">
      <w:pPr>
        <w:ind w:left="284" w:right="92"/>
        <w:rPr>
          <w:rFonts w:ascii="Bookman Old Style" w:hAnsi="Bookman Old Style"/>
          <w:bCs/>
          <w:color w:val="000000"/>
        </w:rPr>
      </w:pPr>
      <w:r w:rsidRPr="003C2182">
        <w:rPr>
          <w:rFonts w:ascii="Bookman Old Style" w:hAnsi="Bookman Old Style"/>
        </w:rPr>
        <w:t xml:space="preserve">Допълнителното лимитиране на дейността през 2016 година беше наложено и </w:t>
      </w:r>
      <w:r w:rsidRPr="00657DF2">
        <w:rPr>
          <w:rFonts w:ascii="Bookman Old Style" w:hAnsi="Bookman Old Style"/>
        </w:rPr>
        <w:t xml:space="preserve">чрез </w:t>
      </w:r>
      <w:r w:rsidRPr="00657DF2">
        <w:rPr>
          <w:rFonts w:ascii="Bookman Old Style" w:eastAsia="Calibri" w:hAnsi="Bookman Old Style"/>
          <w:bCs/>
          <w:color w:val="000000"/>
        </w:rPr>
        <w:t>приетата Национална здравна карта</w:t>
      </w:r>
      <w:r w:rsidRPr="00657DF2">
        <w:rPr>
          <w:rFonts w:ascii="Bookman Old Style" w:hAnsi="Bookman Old Style"/>
          <w:bCs/>
          <w:color w:val="000000"/>
        </w:rPr>
        <w:t xml:space="preserve">, която </w:t>
      </w:r>
      <w:r w:rsidRPr="00657DF2">
        <w:rPr>
          <w:rFonts w:ascii="Bookman Old Style" w:eastAsia="Calibri" w:hAnsi="Bookman Old Style"/>
          <w:bCs/>
          <w:color w:val="000000"/>
        </w:rPr>
        <w:t>определ</w:t>
      </w:r>
      <w:r w:rsidRPr="00657DF2">
        <w:rPr>
          <w:rFonts w:ascii="Bookman Old Style" w:hAnsi="Bookman Old Style"/>
          <w:bCs/>
          <w:color w:val="000000"/>
        </w:rPr>
        <w:t>и</w:t>
      </w:r>
      <w:r w:rsidRPr="00657DF2">
        <w:rPr>
          <w:rFonts w:ascii="Bookman Old Style" w:eastAsia="Calibri" w:hAnsi="Bookman Old Style"/>
          <w:bCs/>
          <w:color w:val="000000"/>
        </w:rPr>
        <w:t xml:space="preserve">  броя на  леглата за  лечебното  заведение, на база на ко</w:t>
      </w:r>
      <w:r w:rsidRPr="00657DF2">
        <w:rPr>
          <w:rFonts w:ascii="Bookman Old Style" w:hAnsi="Bookman Old Style"/>
          <w:bCs/>
          <w:color w:val="000000"/>
        </w:rPr>
        <w:t>я</w:t>
      </w:r>
      <w:r w:rsidRPr="00657DF2">
        <w:rPr>
          <w:rFonts w:ascii="Bookman Old Style" w:eastAsia="Calibri" w:hAnsi="Bookman Old Style"/>
          <w:bCs/>
          <w:color w:val="000000"/>
        </w:rPr>
        <w:t>то  се извършва</w:t>
      </w:r>
      <w:r w:rsidRPr="00657DF2">
        <w:rPr>
          <w:rFonts w:ascii="Bookman Old Style" w:hAnsi="Bookman Old Style"/>
          <w:bCs/>
          <w:color w:val="000000"/>
        </w:rPr>
        <w:t xml:space="preserve">ше </w:t>
      </w:r>
      <w:r w:rsidRPr="00657DF2">
        <w:rPr>
          <w:rFonts w:ascii="Bookman Old Style" w:eastAsia="Calibri" w:hAnsi="Bookman Old Style"/>
          <w:bCs/>
          <w:color w:val="000000"/>
        </w:rPr>
        <w:t xml:space="preserve"> и </w:t>
      </w:r>
      <w:r w:rsidRPr="00657DF2">
        <w:rPr>
          <w:rFonts w:ascii="Bookman Old Style" w:hAnsi="Bookman Old Style"/>
          <w:bCs/>
          <w:color w:val="000000"/>
        </w:rPr>
        <w:t>съответното</w:t>
      </w:r>
      <w:r w:rsidRPr="00657DF2">
        <w:rPr>
          <w:rFonts w:ascii="Bookman Old Style" w:eastAsia="Calibri" w:hAnsi="Bookman Old Style"/>
          <w:bCs/>
          <w:color w:val="000000"/>
        </w:rPr>
        <w:t xml:space="preserve"> финансиране</w:t>
      </w:r>
      <w:r w:rsidRPr="00657DF2">
        <w:rPr>
          <w:rFonts w:ascii="Bookman Old Style" w:hAnsi="Bookman Old Style"/>
          <w:bCs/>
          <w:color w:val="000000"/>
        </w:rPr>
        <w:t xml:space="preserve">. </w:t>
      </w:r>
    </w:p>
    <w:p w:rsidR="003C2182" w:rsidRPr="00657DF2" w:rsidRDefault="003C2182" w:rsidP="00657DF2">
      <w:pPr>
        <w:pStyle w:val="af6"/>
        <w:spacing w:after="0"/>
        <w:ind w:left="284" w:right="-567"/>
        <w:jc w:val="left"/>
        <w:rPr>
          <w:rFonts w:ascii="Bookman Old Style" w:hAnsi="Bookman Old Style" w:cs="Arial"/>
        </w:rPr>
      </w:pPr>
      <w:r w:rsidRPr="00657DF2">
        <w:rPr>
          <w:rStyle w:val="aa"/>
          <w:rFonts w:ascii="Bookman Old Style" w:hAnsi="Bookman Old Style" w:cs="Arial"/>
          <w:b w:val="0"/>
        </w:rPr>
        <w:t>Болничните легла станаха тясно профилирани</w:t>
      </w:r>
      <w:r w:rsidRPr="00657DF2">
        <w:rPr>
          <w:rStyle w:val="aa"/>
          <w:rFonts w:ascii="Bookman Old Style" w:hAnsi="Bookman Old Style" w:cs="Arial"/>
          <w:b w:val="0"/>
          <w:lang w:val="en-US"/>
        </w:rPr>
        <w:t>, което означава, че бр</w:t>
      </w:r>
      <w:r w:rsidRPr="00657DF2">
        <w:rPr>
          <w:rStyle w:val="aa"/>
          <w:rFonts w:ascii="Bookman Old Style" w:hAnsi="Bookman Old Style" w:cs="Arial"/>
          <w:b w:val="0"/>
        </w:rPr>
        <w:t xml:space="preserve">оя на </w:t>
      </w:r>
      <w:r w:rsidRPr="00657DF2">
        <w:rPr>
          <w:rStyle w:val="aa"/>
          <w:rFonts w:ascii="Bookman Old Style" w:hAnsi="Bookman Old Style" w:cs="Arial"/>
          <w:b w:val="0"/>
          <w:lang w:val="en-US"/>
        </w:rPr>
        <w:t xml:space="preserve"> финансираните легла е определен </w:t>
      </w:r>
      <w:r w:rsidRPr="00657DF2">
        <w:rPr>
          <w:rStyle w:val="aa"/>
          <w:rFonts w:ascii="Bookman Old Style" w:hAnsi="Bookman Old Style" w:cs="Arial"/>
          <w:b w:val="0"/>
        </w:rPr>
        <w:t xml:space="preserve">по конкретни медицински специалности. </w:t>
      </w:r>
      <w:r w:rsidRPr="00657DF2">
        <w:rPr>
          <w:rFonts w:ascii="Bookman Old Style" w:hAnsi="Bookman Old Style" w:cs="Arial"/>
        </w:rPr>
        <w:t xml:space="preserve">В противен случай НЗОК не финансира/не заплаща  лечението. </w:t>
      </w:r>
    </w:p>
    <w:p w:rsidR="00657DF2" w:rsidRPr="00657DF2" w:rsidRDefault="004934F3" w:rsidP="00356FC6">
      <w:pPr>
        <w:pStyle w:val="ac"/>
        <w:numPr>
          <w:ilvl w:val="0"/>
          <w:numId w:val="27"/>
        </w:numPr>
        <w:spacing w:after="0" w:line="240" w:lineRule="auto"/>
        <w:ind w:left="284" w:firstLine="0"/>
        <w:rPr>
          <w:rFonts w:ascii="Bookman Old Style" w:hAnsi="Bookman Old Style"/>
          <w:sz w:val="24"/>
          <w:szCs w:val="24"/>
        </w:rPr>
      </w:pPr>
      <w:r w:rsidRPr="00657DF2">
        <w:rPr>
          <w:rFonts w:ascii="Bookman Old Style" w:hAnsi="Bookman Old Style"/>
          <w:w w:val="107"/>
          <w:sz w:val="24"/>
          <w:szCs w:val="24"/>
        </w:rPr>
        <w:t>Цени</w:t>
      </w:r>
      <w:r w:rsidR="007F228D" w:rsidRPr="00657DF2">
        <w:rPr>
          <w:rFonts w:ascii="Bookman Old Style" w:hAnsi="Bookman Old Style"/>
          <w:w w:val="107"/>
          <w:sz w:val="24"/>
          <w:szCs w:val="24"/>
        </w:rPr>
        <w:t>те</w:t>
      </w:r>
      <w:r w:rsidRPr="00657DF2">
        <w:rPr>
          <w:rFonts w:ascii="Bookman Old Style" w:hAnsi="Bookman Old Style"/>
          <w:w w:val="107"/>
          <w:sz w:val="24"/>
          <w:szCs w:val="24"/>
        </w:rPr>
        <w:t xml:space="preserve"> на клинични</w:t>
      </w:r>
      <w:r w:rsidR="007F228D" w:rsidRPr="00657DF2">
        <w:rPr>
          <w:rFonts w:ascii="Bookman Old Style" w:hAnsi="Bookman Old Style"/>
          <w:w w:val="107"/>
          <w:sz w:val="24"/>
          <w:szCs w:val="24"/>
        </w:rPr>
        <w:t>те</w:t>
      </w:r>
      <w:r w:rsidRPr="00657DF2">
        <w:rPr>
          <w:rFonts w:ascii="Bookman Old Style" w:hAnsi="Bookman Old Style"/>
          <w:w w:val="107"/>
          <w:sz w:val="24"/>
          <w:szCs w:val="24"/>
        </w:rPr>
        <w:t xml:space="preserve"> пътеки</w:t>
      </w:r>
      <w:r w:rsidR="00657DF2" w:rsidRPr="00657DF2">
        <w:rPr>
          <w:rFonts w:ascii="Bookman Old Style" w:hAnsi="Bookman Old Style"/>
          <w:w w:val="107"/>
          <w:sz w:val="24"/>
          <w:szCs w:val="24"/>
        </w:rPr>
        <w:t xml:space="preserve"> останаха същите. </w:t>
      </w:r>
    </w:p>
    <w:p w:rsidR="00657DF2" w:rsidRPr="00657DF2" w:rsidRDefault="00657DF2" w:rsidP="00657DF2">
      <w:pPr>
        <w:pStyle w:val="ac"/>
        <w:spacing w:after="0" w:line="240" w:lineRule="auto"/>
        <w:ind w:left="284"/>
        <w:rPr>
          <w:rFonts w:ascii="Bookman Old Style" w:hAnsi="Bookman Old Style"/>
          <w:sz w:val="24"/>
          <w:szCs w:val="24"/>
        </w:rPr>
      </w:pPr>
      <w:r w:rsidRPr="00657DF2">
        <w:rPr>
          <w:rFonts w:ascii="Bookman Old Style" w:hAnsi="Bookman Old Style"/>
          <w:sz w:val="24"/>
          <w:szCs w:val="24"/>
        </w:rPr>
        <w:t>Цените  на клиничните пътеки в по-голяма си част са от 2007 година, като през 201</w:t>
      </w:r>
      <w:r w:rsidR="0013565C">
        <w:rPr>
          <w:rFonts w:ascii="Bookman Old Style" w:hAnsi="Bookman Old Style"/>
          <w:sz w:val="24"/>
          <w:szCs w:val="24"/>
        </w:rPr>
        <w:t>1 и 2012</w:t>
      </w:r>
      <w:r w:rsidRPr="00657DF2">
        <w:rPr>
          <w:rFonts w:ascii="Bookman Old Style" w:hAnsi="Bookman Old Style"/>
          <w:sz w:val="24"/>
          <w:szCs w:val="24"/>
        </w:rPr>
        <w:t xml:space="preserve"> година, независимо от протичащите инфлационни  процеси, ежегодния ръст на минималната работна заплата и осигурителните прагове, те бяха намалени, предимно на най-масовите пътеки, които се работят в </w:t>
      </w:r>
      <w:r w:rsidRPr="00657DF2">
        <w:rPr>
          <w:rFonts w:ascii="Bookman Old Style" w:hAnsi="Bookman Old Style"/>
          <w:sz w:val="24"/>
          <w:szCs w:val="24"/>
        </w:rPr>
        <w:lastRenderedPageBreak/>
        <w:t xml:space="preserve">общинските болници.   Това доведе до ежегодна  загуба на приходи  на общинските болници при  равни други  условия. </w:t>
      </w:r>
    </w:p>
    <w:p w:rsidR="005C7E19" w:rsidRDefault="005C7E19" w:rsidP="00356FC6">
      <w:pPr>
        <w:numPr>
          <w:ilvl w:val="0"/>
          <w:numId w:val="10"/>
        </w:numPr>
        <w:shd w:val="clear" w:color="auto" w:fill="FFFFFF"/>
        <w:ind w:left="284" w:right="-50" w:firstLine="0"/>
        <w:rPr>
          <w:rFonts w:ascii="Bookman Old Style" w:hAnsi="Bookman Old Style" w:cs="Helvetica"/>
          <w:bCs/>
        </w:rPr>
      </w:pPr>
      <w:r w:rsidRPr="00FF00D6">
        <w:rPr>
          <w:rFonts w:ascii="Bookman Old Style" w:hAnsi="Bookman Old Style" w:cs="Helvetica"/>
          <w:bCs/>
        </w:rPr>
        <w:t>Наблюдава се доминирането на</w:t>
      </w:r>
      <w:r w:rsidRPr="00FF00D6">
        <w:rPr>
          <w:rFonts w:ascii="Bookman Old Style" w:hAnsi="Bookman Old Style" w:cs="Helvetica"/>
          <w:bdr w:val="none" w:sz="0" w:space="0" w:color="auto" w:frame="1"/>
        </w:rPr>
        <w:t xml:space="preserve"> </w:t>
      </w:r>
      <w:r w:rsidRPr="00FF00D6">
        <w:rPr>
          <w:rFonts w:ascii="Bookman Old Style" w:hAnsi="Bookman Old Style" w:cs="Helvetica"/>
          <w:bCs/>
        </w:rPr>
        <w:t>корпоративните интереси на производителите и доставчиците на лекарства и медицински изделия</w:t>
      </w:r>
      <w:r w:rsidRPr="00FF00D6">
        <w:rPr>
          <w:rFonts w:ascii="Bookman Old Style" w:hAnsi="Bookman Old Style" w:cs="Helvetica"/>
          <w:bdr w:val="none" w:sz="0" w:space="0" w:color="auto" w:frame="1"/>
        </w:rPr>
        <w:t xml:space="preserve">  </w:t>
      </w:r>
      <w:r w:rsidRPr="00FF00D6">
        <w:rPr>
          <w:rFonts w:ascii="Bookman Old Style" w:hAnsi="Bookman Old Style" w:cs="Helvetica"/>
          <w:bCs/>
        </w:rPr>
        <w:t xml:space="preserve"> </w:t>
      </w:r>
      <w:r w:rsidR="00284EA3" w:rsidRPr="00FF00D6">
        <w:rPr>
          <w:rFonts w:ascii="Bookman Old Style" w:hAnsi="Bookman Old Style" w:cs="Helvetica"/>
          <w:bCs/>
        </w:rPr>
        <w:t>в системата на здравеопазването</w:t>
      </w:r>
      <w:r w:rsidRPr="00FF00D6">
        <w:rPr>
          <w:rFonts w:ascii="Bookman Old Style" w:hAnsi="Bookman Old Style" w:cs="Helvetica"/>
          <w:bCs/>
        </w:rPr>
        <w:t>.</w:t>
      </w:r>
    </w:p>
    <w:p w:rsidR="003C2182" w:rsidRPr="009123BB" w:rsidRDefault="003C2182" w:rsidP="00356FC6">
      <w:pPr>
        <w:numPr>
          <w:ilvl w:val="0"/>
          <w:numId w:val="10"/>
        </w:numPr>
        <w:shd w:val="clear" w:color="auto" w:fill="FFFFFF"/>
        <w:ind w:left="284" w:right="-50" w:firstLine="0"/>
        <w:rPr>
          <w:rFonts w:ascii="Bookman Old Style" w:hAnsi="Bookman Old Style"/>
        </w:rPr>
      </w:pPr>
      <w:r w:rsidRPr="009123BB">
        <w:rPr>
          <w:rFonts w:ascii="Bookman Old Style" w:hAnsi="Bookman Old Style" w:cs="Helvetica"/>
          <w:bCs/>
        </w:rPr>
        <w:t xml:space="preserve">Въведената система за пръстова автентификация </w:t>
      </w:r>
      <w:r w:rsidR="009123BB" w:rsidRPr="009123BB">
        <w:rPr>
          <w:rFonts w:ascii="Bookman Old Style" w:hAnsi="Bookman Old Style" w:cs="Helvetica"/>
          <w:bCs/>
        </w:rPr>
        <w:t>само увеличи проблемите в лечебното заведение:</w:t>
      </w:r>
    </w:p>
    <w:p w:rsidR="003C2182" w:rsidRPr="003C2182" w:rsidRDefault="003C2182" w:rsidP="00356FC6">
      <w:pPr>
        <w:pStyle w:val="ac"/>
        <w:numPr>
          <w:ilvl w:val="0"/>
          <w:numId w:val="24"/>
        </w:numPr>
        <w:spacing w:after="0" w:line="240" w:lineRule="auto"/>
        <w:ind w:left="284" w:firstLine="0"/>
        <w:rPr>
          <w:rFonts w:ascii="Bookman Old Style" w:hAnsi="Bookman Old Style" w:cs="Helvetica"/>
          <w:sz w:val="24"/>
          <w:szCs w:val="24"/>
        </w:rPr>
      </w:pPr>
      <w:r w:rsidRPr="003C2182">
        <w:rPr>
          <w:rFonts w:ascii="Bookman Old Style" w:hAnsi="Bookman Old Style" w:cs="Helvetica"/>
          <w:sz w:val="24"/>
          <w:szCs w:val="24"/>
        </w:rPr>
        <w:t xml:space="preserve">Трудно </w:t>
      </w:r>
      <w:r w:rsidR="009123BB">
        <w:rPr>
          <w:rFonts w:ascii="Bookman Old Style" w:hAnsi="Bookman Old Style" w:cs="Helvetica"/>
          <w:sz w:val="24"/>
          <w:szCs w:val="24"/>
        </w:rPr>
        <w:t xml:space="preserve">се </w:t>
      </w:r>
      <w:r w:rsidRPr="003C2182">
        <w:rPr>
          <w:rFonts w:ascii="Bookman Old Style" w:hAnsi="Bookman Old Style" w:cs="Helvetica"/>
          <w:sz w:val="24"/>
          <w:szCs w:val="24"/>
        </w:rPr>
        <w:t xml:space="preserve">взема пръстовия отпечатък, особено на пациенти от малцинствени групи и възрастни хора. Налага се многократно да се прибягва към вземането на отпечатъка, което води до изнервянето както на пациента, така и на оператора. </w:t>
      </w:r>
    </w:p>
    <w:p w:rsidR="003C2182" w:rsidRPr="003C2182" w:rsidRDefault="003C2182" w:rsidP="00356FC6">
      <w:pPr>
        <w:pStyle w:val="ac"/>
        <w:numPr>
          <w:ilvl w:val="0"/>
          <w:numId w:val="24"/>
        </w:numPr>
        <w:spacing w:after="0" w:line="240" w:lineRule="auto"/>
        <w:ind w:left="284" w:firstLine="0"/>
        <w:rPr>
          <w:rFonts w:ascii="Bookman Old Style" w:hAnsi="Bookman Old Style" w:cs="Helvetica"/>
          <w:sz w:val="24"/>
          <w:szCs w:val="24"/>
        </w:rPr>
      </w:pPr>
      <w:r w:rsidRPr="003C2182">
        <w:rPr>
          <w:rFonts w:ascii="Bookman Old Style" w:hAnsi="Bookman Old Style"/>
          <w:sz w:val="24"/>
          <w:szCs w:val="24"/>
        </w:rPr>
        <w:t>Постоянно</w:t>
      </w:r>
      <w:r w:rsidRPr="003C2182">
        <w:rPr>
          <w:rFonts w:ascii="Bookman Old Style" w:hAnsi="Bookman Old Style" w:cs="Helvetica"/>
          <w:sz w:val="24"/>
          <w:szCs w:val="24"/>
        </w:rPr>
        <w:t xml:space="preserve"> прекъсва работата на  Регистрационната система за здравноосигурителни събития, което се обяснява или с препълване на дисковите пространства или с някакви други проблеми на системата. </w:t>
      </w:r>
    </w:p>
    <w:p w:rsidR="003C2182" w:rsidRPr="003C2182" w:rsidRDefault="003C2182" w:rsidP="00356FC6">
      <w:pPr>
        <w:pStyle w:val="ac"/>
        <w:numPr>
          <w:ilvl w:val="0"/>
          <w:numId w:val="24"/>
        </w:numPr>
        <w:spacing w:after="0" w:line="240" w:lineRule="auto"/>
        <w:ind w:left="284" w:firstLine="0"/>
        <w:rPr>
          <w:rFonts w:ascii="Bookman Old Style" w:hAnsi="Bookman Old Style" w:cs="Helvetica"/>
          <w:sz w:val="24"/>
          <w:szCs w:val="24"/>
        </w:rPr>
      </w:pPr>
      <w:r w:rsidRPr="003C2182">
        <w:rPr>
          <w:rFonts w:ascii="Bookman Old Style" w:hAnsi="Bookman Old Style" w:cs="Helvetica"/>
          <w:sz w:val="24"/>
          <w:szCs w:val="24"/>
        </w:rPr>
        <w:t>Нараства заплаха от незаплащане на дейността, поради неправилно според НЗОК регистриране на събитията, тъй като има голяма вероятност оператора след многократни прекъсвания на системата да пропусне регистрирането на някое от събитията .</w:t>
      </w:r>
    </w:p>
    <w:p w:rsidR="003C2182" w:rsidRPr="003C2182" w:rsidRDefault="003C2182" w:rsidP="00356FC6">
      <w:pPr>
        <w:pStyle w:val="ac"/>
        <w:numPr>
          <w:ilvl w:val="0"/>
          <w:numId w:val="24"/>
        </w:numPr>
        <w:spacing w:after="0" w:line="240" w:lineRule="auto"/>
        <w:ind w:left="284" w:firstLine="0"/>
        <w:rPr>
          <w:rFonts w:ascii="Bookman Old Style" w:hAnsi="Bookman Old Style" w:cs="Helvetica"/>
          <w:sz w:val="24"/>
          <w:szCs w:val="24"/>
        </w:rPr>
      </w:pPr>
      <w:r w:rsidRPr="003C2182">
        <w:rPr>
          <w:rFonts w:ascii="Bookman Old Style" w:hAnsi="Bookman Old Style" w:cs="Helvetica"/>
          <w:sz w:val="24"/>
          <w:szCs w:val="24"/>
        </w:rPr>
        <w:t xml:space="preserve">Пред регистратура ежедневно възникват конфликтни ситуации и е абсолютно обяснимо  нарастване на  агресия на пациентите, принудени да чакат по опашки или по пет-шест пъти да им се вземат  пръстови отпечатъци. </w:t>
      </w:r>
    </w:p>
    <w:p w:rsidR="009337CF" w:rsidRDefault="009337CF" w:rsidP="009123BB">
      <w:pPr>
        <w:ind w:left="284" w:right="-50"/>
        <w:rPr>
          <w:rFonts w:ascii="Bookman Old Style" w:hAnsi="Bookman Old Style"/>
          <w:lang w:val="ru-RU"/>
        </w:rPr>
      </w:pPr>
    </w:p>
    <w:p w:rsidR="009337CF" w:rsidRPr="009337CF" w:rsidRDefault="00CB09BC" w:rsidP="009123BB">
      <w:pPr>
        <w:ind w:left="284" w:right="-50"/>
        <w:rPr>
          <w:rFonts w:ascii="Bookman Old Style" w:hAnsi="Bookman Old Style"/>
          <w:b/>
          <w:lang w:val="ru-RU"/>
        </w:rPr>
      </w:pPr>
      <w:r>
        <w:rPr>
          <w:rFonts w:ascii="Bookman Old Style" w:hAnsi="Bookman Old Style"/>
          <w:b/>
          <w:lang w:val="ru-RU"/>
        </w:rPr>
        <w:t xml:space="preserve"> </w:t>
      </w:r>
      <w:r w:rsidR="00224947">
        <w:rPr>
          <w:rFonts w:ascii="Bookman Old Style" w:hAnsi="Bookman Old Style"/>
          <w:b/>
          <w:lang w:val="ru-RU"/>
        </w:rPr>
        <w:t>ФАКТИЧЕСКИ ДАННИ</w:t>
      </w:r>
    </w:p>
    <w:p w:rsidR="009337CF" w:rsidRDefault="009337CF" w:rsidP="009123BB">
      <w:pPr>
        <w:ind w:left="284" w:right="-50"/>
        <w:rPr>
          <w:rFonts w:ascii="Bookman Old Style" w:hAnsi="Bookman Old Style"/>
          <w:lang w:val="ru-RU"/>
        </w:rPr>
      </w:pPr>
    </w:p>
    <w:p w:rsidR="005259FB" w:rsidRPr="003C2182" w:rsidRDefault="005259FB" w:rsidP="009123BB">
      <w:pPr>
        <w:ind w:left="284" w:right="-50"/>
        <w:rPr>
          <w:rFonts w:ascii="Bookman Old Style" w:hAnsi="Bookman Old Style"/>
        </w:rPr>
      </w:pPr>
      <w:r w:rsidRPr="003C2182">
        <w:rPr>
          <w:rFonts w:ascii="Bookman Old Style" w:hAnsi="Bookman Old Style"/>
          <w:lang w:val="ru-RU"/>
        </w:rPr>
        <w:t xml:space="preserve">«МБАЛ Д-р Хр. Стамболски» ЕООД обслужва население от </w:t>
      </w:r>
      <w:r w:rsidR="00A81EBF" w:rsidRPr="003C2182">
        <w:rPr>
          <w:rFonts w:ascii="Bookman Old Style" w:hAnsi="Bookman Old Style"/>
        </w:rPr>
        <w:t xml:space="preserve">103 508 </w:t>
      </w:r>
      <w:r w:rsidRPr="003C2182">
        <w:rPr>
          <w:rFonts w:ascii="Bookman Old Style" w:hAnsi="Bookman Old Style"/>
          <w:lang w:val="ru-RU"/>
        </w:rPr>
        <w:t xml:space="preserve"> жители от 5 общини Казанлък, Мъглиж, Павел Баня, Гурково и Николаево.</w:t>
      </w:r>
      <w:r w:rsidRPr="003C2182">
        <w:rPr>
          <w:rFonts w:ascii="Bookman Old Style" w:hAnsi="Bookman Old Style"/>
        </w:rPr>
        <w:t xml:space="preserve"> В обслужваната  територия са включени</w:t>
      </w:r>
      <w:r w:rsidRPr="003C2182">
        <w:rPr>
          <w:rFonts w:ascii="Bookman Old Style" w:hAnsi="Bookman Old Style"/>
          <w:lang w:val="ru-RU"/>
        </w:rPr>
        <w:t xml:space="preserve">  </w:t>
      </w:r>
      <w:r w:rsidRPr="003C2182">
        <w:rPr>
          <w:rFonts w:ascii="Bookman Old Style" w:hAnsi="Bookman Old Style"/>
        </w:rPr>
        <w:t xml:space="preserve">и такива отдалечени населени места като Лява река, Пчелиново, Златирът и други, намиращи се на около </w:t>
      </w:r>
      <w:r w:rsidR="00F725B6" w:rsidRPr="003C2182">
        <w:rPr>
          <w:rFonts w:ascii="Bookman Old Style" w:hAnsi="Bookman Old Style"/>
        </w:rPr>
        <w:t>30</w:t>
      </w:r>
      <w:r w:rsidRPr="003C2182">
        <w:rPr>
          <w:rFonts w:ascii="Bookman Old Style" w:hAnsi="Bookman Old Style"/>
        </w:rPr>
        <w:t xml:space="preserve">  километра</w:t>
      </w:r>
      <w:r w:rsidRPr="003C2182">
        <w:rPr>
          <w:rFonts w:ascii="Bookman Old Style" w:hAnsi="Bookman Old Style"/>
          <w:lang w:val="ru-RU"/>
        </w:rPr>
        <w:t xml:space="preserve">  </w:t>
      </w:r>
      <w:r w:rsidRPr="003C2182">
        <w:rPr>
          <w:rFonts w:ascii="Bookman Old Style" w:hAnsi="Bookman Old Style"/>
        </w:rPr>
        <w:t>от територията на лечебното заведение и разположени в Стара планина. Съществуващата лоша пътна мрежа и наличен планински терен, почти непроходим при зимни условия, затруднява и многократно оскъпява  обслужването на пациентите от тези труднодостъпни райони.</w:t>
      </w:r>
    </w:p>
    <w:p w:rsidR="005259FB" w:rsidRPr="00FF00D6" w:rsidRDefault="005259FB" w:rsidP="009123BB">
      <w:pPr>
        <w:tabs>
          <w:tab w:val="left" w:pos="0"/>
        </w:tabs>
        <w:ind w:left="284" w:right="-50"/>
        <w:rPr>
          <w:rFonts w:ascii="Bookman Old Style" w:hAnsi="Bookman Old Style"/>
        </w:rPr>
      </w:pPr>
      <w:r w:rsidRPr="00FF00D6">
        <w:rPr>
          <w:rFonts w:ascii="Bookman Old Style" w:hAnsi="Bookman Old Style"/>
        </w:rPr>
        <w:t>Общинската болница, за разлика от частните структури,  и през отчетната година продължава да изпълнява своята социална мисия. Част от  пациентите на болницата са от малцинствени групи , социално слаби или здравно неосигурени и се приемат предимно по спешност. Наличието на казанлъшката болница гарантира относителната стабилност и на община Казанлък,  защото  позволява на всеки, който има здравни проблеми, независимо от социалния и финансовия си статут, да получи високо квалифицирана помощ.</w:t>
      </w:r>
    </w:p>
    <w:p w:rsidR="005259FB" w:rsidRPr="00FF00D6" w:rsidRDefault="005259FB" w:rsidP="007B50A7">
      <w:pPr>
        <w:tabs>
          <w:tab w:val="left" w:pos="0"/>
        </w:tabs>
        <w:ind w:left="284" w:right="-50"/>
        <w:rPr>
          <w:rFonts w:ascii="Bookman Old Style" w:hAnsi="Bookman Old Style"/>
          <w:lang w:val="ru-RU"/>
        </w:rPr>
      </w:pPr>
      <w:r w:rsidRPr="00FF00D6">
        <w:rPr>
          <w:rFonts w:ascii="Bookman Old Style" w:hAnsi="Bookman Old Style"/>
          <w:lang w:val="ru-RU"/>
        </w:rPr>
        <w:t xml:space="preserve">  Разположена на стратегическо място </w:t>
      </w:r>
      <w:r w:rsidRPr="00FF00D6">
        <w:rPr>
          <w:rFonts w:ascii="Bookman Old Style" w:hAnsi="Bookman Old Style"/>
        </w:rPr>
        <w:t xml:space="preserve">„ МБАЛ Д-р Хр. Стамболски” ЕООД </w:t>
      </w:r>
      <w:r w:rsidRPr="00FF00D6">
        <w:rPr>
          <w:rFonts w:ascii="Bookman Old Style" w:hAnsi="Bookman Old Style"/>
          <w:lang w:val="ru-RU"/>
        </w:rPr>
        <w:t xml:space="preserve"> заема   обща разгърната площ 11 364  м2.</w:t>
      </w:r>
    </w:p>
    <w:p w:rsidR="005259FB" w:rsidRPr="00657DF2" w:rsidRDefault="005259FB" w:rsidP="007B50A7">
      <w:pPr>
        <w:tabs>
          <w:tab w:val="left" w:pos="0"/>
        </w:tabs>
        <w:ind w:left="284" w:right="-50"/>
        <w:rPr>
          <w:rFonts w:ascii="Bookman Old Style" w:hAnsi="Bookman Old Style"/>
        </w:rPr>
      </w:pPr>
      <w:r w:rsidRPr="00657DF2">
        <w:rPr>
          <w:rFonts w:ascii="Bookman Old Style" w:hAnsi="Bookman Old Style"/>
          <w:lang w:val="ru-RU"/>
        </w:rPr>
        <w:t>Общо брой легла към 31.1</w:t>
      </w:r>
      <w:r w:rsidRPr="00657DF2">
        <w:rPr>
          <w:rFonts w:ascii="Bookman Old Style" w:hAnsi="Bookman Old Style"/>
          <w:lang w:val="en-US"/>
        </w:rPr>
        <w:t>2</w:t>
      </w:r>
      <w:r w:rsidRPr="00657DF2">
        <w:rPr>
          <w:rFonts w:ascii="Bookman Old Style" w:hAnsi="Bookman Old Style"/>
          <w:lang w:val="ru-RU"/>
        </w:rPr>
        <w:t>.201</w:t>
      </w:r>
      <w:r w:rsidR="009337CF" w:rsidRPr="00657DF2">
        <w:rPr>
          <w:rFonts w:ascii="Bookman Old Style" w:hAnsi="Bookman Old Style"/>
          <w:lang w:val="ru-RU"/>
        </w:rPr>
        <w:t>6</w:t>
      </w:r>
      <w:r w:rsidRPr="00657DF2">
        <w:rPr>
          <w:rFonts w:ascii="Bookman Old Style" w:hAnsi="Bookman Old Style"/>
          <w:lang w:val="ru-RU"/>
        </w:rPr>
        <w:t xml:space="preserve"> година – </w:t>
      </w:r>
      <w:r w:rsidRPr="00657DF2">
        <w:rPr>
          <w:rFonts w:ascii="Bookman Old Style" w:hAnsi="Bookman Old Style"/>
        </w:rPr>
        <w:t>2</w:t>
      </w:r>
      <w:r w:rsidRPr="00657DF2">
        <w:rPr>
          <w:rFonts w:ascii="Bookman Old Style" w:hAnsi="Bookman Old Style"/>
          <w:lang w:val="en-US"/>
        </w:rPr>
        <w:t>9</w:t>
      </w:r>
      <w:r w:rsidR="004C1546" w:rsidRPr="00657DF2">
        <w:rPr>
          <w:rFonts w:ascii="Bookman Old Style" w:hAnsi="Bookman Old Style"/>
        </w:rPr>
        <w:t>2</w:t>
      </w:r>
      <w:r w:rsidRPr="00657DF2">
        <w:rPr>
          <w:rFonts w:ascii="Bookman Old Style" w:hAnsi="Bookman Old Style"/>
        </w:rPr>
        <w:t xml:space="preserve"> броя, </w:t>
      </w:r>
      <w:r w:rsidR="00657DF2">
        <w:rPr>
          <w:rFonts w:ascii="Bookman Old Style" w:hAnsi="Bookman Old Style"/>
        </w:rPr>
        <w:t xml:space="preserve">по Здравната карта – 276, </w:t>
      </w:r>
      <w:r w:rsidRPr="00657DF2">
        <w:rPr>
          <w:rFonts w:ascii="Bookman Old Style" w:hAnsi="Bookman Old Style"/>
        </w:rPr>
        <w:t>като средно списъчния им брой е</w:t>
      </w:r>
      <w:r w:rsidRPr="00657DF2">
        <w:rPr>
          <w:rFonts w:ascii="Bookman Old Style" w:hAnsi="Bookman Old Style"/>
          <w:lang w:val="en-US"/>
        </w:rPr>
        <w:t xml:space="preserve"> </w:t>
      </w:r>
      <w:r w:rsidR="003C4F2B" w:rsidRPr="00657DF2">
        <w:rPr>
          <w:rFonts w:ascii="Bookman Old Style" w:hAnsi="Bookman Old Style"/>
        </w:rPr>
        <w:t>2</w:t>
      </w:r>
      <w:r w:rsidR="00657DF2">
        <w:rPr>
          <w:rFonts w:ascii="Bookman Old Style" w:hAnsi="Bookman Old Style"/>
        </w:rPr>
        <w:t>48</w:t>
      </w:r>
      <w:r w:rsidRPr="00657DF2">
        <w:rPr>
          <w:rFonts w:ascii="Bookman Old Style" w:hAnsi="Bookman Old Style"/>
          <w:lang w:val="en-US"/>
        </w:rPr>
        <w:t xml:space="preserve"> </w:t>
      </w:r>
      <w:r w:rsidRPr="00657DF2">
        <w:rPr>
          <w:rFonts w:ascii="Bookman Old Style" w:hAnsi="Bookman Old Style"/>
        </w:rPr>
        <w:t>броя.</w:t>
      </w:r>
    </w:p>
    <w:p w:rsidR="005259FB" w:rsidRPr="00657DF2" w:rsidRDefault="005259FB" w:rsidP="007B50A7">
      <w:pPr>
        <w:tabs>
          <w:tab w:val="left" w:pos="0"/>
        </w:tabs>
        <w:ind w:left="284" w:right="-50"/>
        <w:rPr>
          <w:rFonts w:ascii="Bookman Old Style" w:hAnsi="Bookman Old Style"/>
          <w:lang w:val="ru-RU"/>
        </w:rPr>
      </w:pPr>
      <w:r w:rsidRPr="00657DF2">
        <w:rPr>
          <w:rFonts w:ascii="Bookman Old Style" w:hAnsi="Bookman Old Style"/>
          <w:lang w:val="ru-RU"/>
        </w:rPr>
        <w:t>Брой на преминали болни за 201</w:t>
      </w:r>
      <w:r w:rsidR="004C1546" w:rsidRPr="00657DF2">
        <w:rPr>
          <w:rFonts w:ascii="Bookman Old Style" w:hAnsi="Bookman Old Style"/>
          <w:lang w:val="ru-RU"/>
        </w:rPr>
        <w:t>6</w:t>
      </w:r>
      <w:r w:rsidRPr="00657DF2">
        <w:rPr>
          <w:rFonts w:ascii="Bookman Old Style" w:hAnsi="Bookman Old Style"/>
          <w:lang w:val="ru-RU"/>
        </w:rPr>
        <w:t xml:space="preserve"> година – </w:t>
      </w:r>
      <w:r w:rsidR="003C4F2B" w:rsidRPr="00657DF2">
        <w:rPr>
          <w:rFonts w:ascii="Bookman Old Style" w:hAnsi="Bookman Old Style"/>
          <w:lang w:val="ru-RU"/>
        </w:rPr>
        <w:t>10 0</w:t>
      </w:r>
      <w:r w:rsidR="005B40E4">
        <w:rPr>
          <w:rFonts w:ascii="Bookman Old Style" w:hAnsi="Bookman Old Style"/>
          <w:lang w:val="ru-RU"/>
        </w:rPr>
        <w:t>49</w:t>
      </w:r>
      <w:r w:rsidRPr="00657DF2">
        <w:rPr>
          <w:rFonts w:ascii="Bookman Old Style" w:hAnsi="Bookman Old Style"/>
          <w:lang w:val="ru-RU"/>
        </w:rPr>
        <w:t xml:space="preserve">  бр.</w:t>
      </w:r>
    </w:p>
    <w:p w:rsidR="005259FB" w:rsidRPr="00657DF2" w:rsidRDefault="005259FB" w:rsidP="007B50A7">
      <w:pPr>
        <w:tabs>
          <w:tab w:val="left" w:pos="0"/>
        </w:tabs>
        <w:ind w:left="284" w:right="-50"/>
        <w:rPr>
          <w:rFonts w:ascii="Bookman Old Style" w:hAnsi="Bookman Old Style"/>
          <w:lang w:val="ru-RU"/>
        </w:rPr>
      </w:pPr>
      <w:r w:rsidRPr="00657DF2">
        <w:rPr>
          <w:rFonts w:ascii="Bookman Old Style" w:hAnsi="Bookman Old Style"/>
          <w:lang w:val="ru-RU"/>
        </w:rPr>
        <w:t>Изпо</w:t>
      </w:r>
      <w:r w:rsidR="00751425" w:rsidRPr="00657DF2">
        <w:rPr>
          <w:rFonts w:ascii="Bookman Old Style" w:hAnsi="Bookman Old Style"/>
          <w:lang w:val="ru-RU"/>
        </w:rPr>
        <w:t xml:space="preserve">лзваемост на леглата варира от </w:t>
      </w:r>
      <w:r w:rsidR="005B40E4">
        <w:rPr>
          <w:rFonts w:ascii="Bookman Old Style" w:hAnsi="Bookman Old Style"/>
          <w:lang w:val="ru-RU"/>
        </w:rPr>
        <w:t xml:space="preserve">29,44%  в «Отделение по </w:t>
      </w:r>
      <w:r w:rsidR="005B40E4" w:rsidRPr="00657DF2">
        <w:rPr>
          <w:rFonts w:ascii="Bookman Old Style" w:hAnsi="Bookman Old Style"/>
        </w:rPr>
        <w:t>ортопедия и травматология</w:t>
      </w:r>
      <w:r w:rsidR="005B40E4">
        <w:rPr>
          <w:rFonts w:ascii="Bookman Old Style" w:hAnsi="Bookman Old Style"/>
          <w:lang w:val="ru-RU"/>
        </w:rPr>
        <w:t xml:space="preserve">» </w:t>
      </w:r>
      <w:r w:rsidRPr="00657DF2">
        <w:rPr>
          <w:rFonts w:ascii="Bookman Old Style" w:hAnsi="Bookman Old Style"/>
          <w:lang w:val="ru-RU"/>
        </w:rPr>
        <w:t xml:space="preserve"> до </w:t>
      </w:r>
      <w:r w:rsidR="005B40E4">
        <w:rPr>
          <w:rFonts w:ascii="Bookman Old Style" w:hAnsi="Bookman Old Style"/>
          <w:lang w:val="ru-RU"/>
        </w:rPr>
        <w:t xml:space="preserve">68,62 % в «Отделение по нервни болести» </w:t>
      </w:r>
      <w:r w:rsidRPr="00657DF2">
        <w:rPr>
          <w:rFonts w:ascii="Bookman Old Style" w:hAnsi="Bookman Old Style"/>
          <w:lang w:val="ru-RU"/>
        </w:rPr>
        <w:t xml:space="preserve">при  </w:t>
      </w:r>
      <w:r w:rsidR="005B40E4">
        <w:rPr>
          <w:rFonts w:ascii="Bookman Old Style" w:hAnsi="Bookman Old Style"/>
          <w:lang w:val="ru-RU"/>
        </w:rPr>
        <w:t xml:space="preserve">обща </w:t>
      </w:r>
      <w:r w:rsidRPr="00657DF2">
        <w:rPr>
          <w:rFonts w:ascii="Bookman Old Style" w:hAnsi="Bookman Old Style"/>
          <w:lang w:val="ru-RU"/>
        </w:rPr>
        <w:t>използваемост за 201</w:t>
      </w:r>
      <w:r w:rsidR="004C1546" w:rsidRPr="00657DF2">
        <w:rPr>
          <w:rFonts w:ascii="Bookman Old Style" w:hAnsi="Bookman Old Style"/>
          <w:lang w:val="ru-RU"/>
        </w:rPr>
        <w:t>6</w:t>
      </w:r>
      <w:r w:rsidRPr="00657DF2">
        <w:rPr>
          <w:rFonts w:ascii="Bookman Old Style" w:hAnsi="Bookman Old Style"/>
          <w:lang w:val="ru-RU"/>
        </w:rPr>
        <w:t xml:space="preserve"> година – </w:t>
      </w:r>
      <w:r w:rsidR="005B40E4">
        <w:rPr>
          <w:rFonts w:ascii="Bookman Old Style" w:hAnsi="Bookman Old Style"/>
          <w:lang w:val="ru-RU"/>
        </w:rPr>
        <w:t>54,75</w:t>
      </w:r>
      <w:r w:rsidRPr="00657DF2">
        <w:rPr>
          <w:rFonts w:ascii="Bookman Old Style" w:hAnsi="Bookman Old Style"/>
          <w:lang w:val="ru-RU"/>
        </w:rPr>
        <w:t xml:space="preserve"> %.</w:t>
      </w:r>
    </w:p>
    <w:p w:rsidR="005259FB" w:rsidRPr="00FF00D6" w:rsidRDefault="005259FB" w:rsidP="007B50A7">
      <w:pPr>
        <w:ind w:left="284" w:right="-50"/>
        <w:rPr>
          <w:rFonts w:ascii="Bookman Old Style" w:hAnsi="Bookman Old Style"/>
          <w:lang w:val="en-US"/>
        </w:rPr>
      </w:pPr>
      <w:r w:rsidRPr="00657DF2">
        <w:rPr>
          <w:rFonts w:ascii="Bookman Old Style" w:hAnsi="Bookman Old Style"/>
        </w:rPr>
        <w:t xml:space="preserve">Болницата предоставя на пациентите си диагностика и лечение, чрез широк спектър медицински услуги: вътрешни болести, ендокринология, кардиология, гастроентерология, детски болести, акушерство и гинекология, родилна помощ, хирургия, ортопедия и травматология, неврология, анестезиология и </w:t>
      </w:r>
      <w:r w:rsidRPr="00657DF2">
        <w:rPr>
          <w:rFonts w:ascii="Bookman Old Style" w:hAnsi="Bookman Old Style"/>
        </w:rPr>
        <w:lastRenderedPageBreak/>
        <w:t>интензивно лечение, УНГ, хемодиализа, , физикална терапия</w:t>
      </w:r>
      <w:r w:rsidRPr="00FF00D6">
        <w:rPr>
          <w:rFonts w:ascii="Bookman Old Style" w:hAnsi="Bookman Old Style"/>
        </w:rPr>
        <w:t xml:space="preserve"> и рехабилитация, лабораторна, ехографска и рентгенова диагностика, диагностика и консултации, поискани от лекар на друго лечебно заведение.</w:t>
      </w:r>
    </w:p>
    <w:p w:rsidR="005259FB" w:rsidRPr="00FF00D6" w:rsidRDefault="005259FB" w:rsidP="007B50A7">
      <w:pPr>
        <w:ind w:left="284" w:right="-50"/>
        <w:rPr>
          <w:rFonts w:ascii="Bookman Old Style" w:hAnsi="Bookman Old Style"/>
          <w:lang w:val="en-US"/>
        </w:rPr>
      </w:pPr>
      <w:r w:rsidRPr="00FF00D6">
        <w:rPr>
          <w:rFonts w:ascii="Bookman Old Style" w:hAnsi="Bookman Old Style"/>
        </w:rPr>
        <w:t xml:space="preserve">„ МБАЛ Д-р Хр. Стамболски” ЕООД </w:t>
      </w:r>
      <w:r w:rsidRPr="00FF00D6">
        <w:rPr>
          <w:rFonts w:ascii="Bookman Old Style" w:hAnsi="Bookman Old Style"/>
          <w:lang w:val="ru-RU"/>
        </w:rPr>
        <w:t xml:space="preserve"> </w:t>
      </w:r>
      <w:r w:rsidRPr="00FF00D6">
        <w:rPr>
          <w:rFonts w:ascii="Bookman Old Style" w:hAnsi="Bookman Old Style"/>
        </w:rPr>
        <w:t>има добре развита номенклатура от оказвани болнични услуги, което я позиционира като многопрофилно болнично заведение от районен тип.  Лечебното заведение се разделя на следните основни функционални блока:</w:t>
      </w:r>
    </w:p>
    <w:p w:rsidR="005259FB" w:rsidRPr="00FF00D6" w:rsidRDefault="005259FB" w:rsidP="005259FB">
      <w:pPr>
        <w:tabs>
          <w:tab w:val="left" w:pos="0"/>
        </w:tabs>
        <w:ind w:right="54" w:firstLine="284"/>
        <w:rPr>
          <w:rFonts w:ascii="Bookman Old Style" w:hAnsi="Bookman Old Style"/>
        </w:rPr>
      </w:pPr>
    </w:p>
    <w:p w:rsidR="005259FB" w:rsidRPr="002A7FDA" w:rsidRDefault="005259FB" w:rsidP="005259FB">
      <w:pPr>
        <w:rPr>
          <w:rFonts w:ascii="Arial Narrow" w:hAnsi="Arial Narrow"/>
        </w:rPr>
      </w:pPr>
    </w:p>
    <w:p w:rsidR="005259FB" w:rsidRPr="0051554D" w:rsidRDefault="004A19EB" w:rsidP="005259FB">
      <w:pPr>
        <w:rPr>
          <w:rFonts w:ascii="Arial Narrow" w:hAnsi="Arial Narrow"/>
          <w:lang w:val="en-US"/>
        </w:rPr>
      </w:pPr>
      <w:r>
        <w:rPr>
          <w:rFonts w:ascii="Arial Narrow" w:hAnsi="Arial Narrow"/>
          <w:noProof/>
        </w:rPr>
        <w:drawing>
          <wp:inline distT="0" distB="0" distL="0" distR="0">
            <wp:extent cx="6648450" cy="1962150"/>
            <wp:effectExtent l="0" t="19050" r="0" b="19050"/>
            <wp:docPr id="3" name="Организационна диагра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259FB" w:rsidRPr="0051554D" w:rsidRDefault="005259FB" w:rsidP="005259FB">
      <w:pPr>
        <w:rPr>
          <w:rFonts w:ascii="Arial Narrow" w:hAnsi="Arial Narrow"/>
          <w:lang w:val="en-US"/>
        </w:rPr>
      </w:pPr>
    </w:p>
    <w:p w:rsidR="005259FB" w:rsidRPr="00FF00D6" w:rsidRDefault="005259FB" w:rsidP="007B50A7">
      <w:pPr>
        <w:ind w:left="284"/>
        <w:rPr>
          <w:rFonts w:ascii="Bookman Old Style" w:hAnsi="Bookman Old Style"/>
        </w:rPr>
      </w:pPr>
      <w:r w:rsidRPr="00FF00D6">
        <w:rPr>
          <w:rFonts w:ascii="Bookman Old Style" w:hAnsi="Bookman Old Style"/>
        </w:rPr>
        <w:t>Всички кабинети и отделения са достъпни за пациентите. Имат ясно обозначени надписи, добра комуникативност. Приемът на болни при спешни състояния се извършва безотказно, 24 часа в денонощието, при планова хоспитализация се извършват предварително назначени процедури.</w:t>
      </w:r>
    </w:p>
    <w:p w:rsidR="005259FB" w:rsidRPr="00FF00D6" w:rsidRDefault="005259FB" w:rsidP="005259FB">
      <w:pPr>
        <w:rPr>
          <w:rFonts w:ascii="Bookman Old Style" w:hAnsi="Bookman Old Style"/>
        </w:rPr>
      </w:pPr>
    </w:p>
    <w:p w:rsidR="005259FB" w:rsidRPr="00FF00D6" w:rsidRDefault="005259FB" w:rsidP="005259FB">
      <w:pPr>
        <w:ind w:left="-567" w:firstLine="141"/>
        <w:jc w:val="both"/>
        <w:rPr>
          <w:rFonts w:ascii="Bookman Old Style" w:hAnsi="Bookman Old Style" w:cs="Tahoma"/>
          <w:b/>
        </w:rPr>
      </w:pPr>
      <w:r w:rsidRPr="00FF00D6">
        <w:rPr>
          <w:rFonts w:ascii="Bookman Old Style" w:hAnsi="Bookman Old Style" w:cs="Tahoma"/>
          <w:b/>
        </w:rPr>
        <w:t xml:space="preserve">          </w:t>
      </w:r>
    </w:p>
    <w:p w:rsidR="005259FB" w:rsidRPr="00FF00D6" w:rsidRDefault="00FF00D6" w:rsidP="005259FB">
      <w:pPr>
        <w:ind w:left="-567" w:firstLine="141"/>
        <w:jc w:val="both"/>
        <w:rPr>
          <w:rFonts w:ascii="Bookman Old Style" w:hAnsi="Bookman Old Style"/>
          <w:b/>
        </w:rPr>
      </w:pPr>
      <w:r>
        <w:rPr>
          <w:rFonts w:ascii="Bookman Old Style" w:hAnsi="Bookman Old Style"/>
          <w:b/>
        </w:rPr>
        <w:t xml:space="preserve">     </w:t>
      </w:r>
      <w:r w:rsidR="005259FB" w:rsidRPr="00FF00D6">
        <w:rPr>
          <w:rFonts w:ascii="Bookman Old Style" w:hAnsi="Bookman Old Style"/>
          <w:b/>
        </w:rPr>
        <w:t xml:space="preserve"> КОНСУЛТАТИВНО-ДИАГНОСТИЧЕН БЛОК И ОТДЕЛЕНИЯ БЕЗ ЛЕГЛА</w:t>
      </w:r>
    </w:p>
    <w:p w:rsidR="005259FB" w:rsidRPr="00FF00D6" w:rsidRDefault="005259FB" w:rsidP="005259FB">
      <w:pPr>
        <w:ind w:left="-567" w:firstLine="141"/>
        <w:jc w:val="both"/>
        <w:rPr>
          <w:rFonts w:ascii="Bookman Old Style" w:hAnsi="Bookman Old Style" w:cs="Tahoma"/>
          <w:b/>
        </w:rPr>
      </w:pPr>
      <w:r w:rsidRPr="00FF00D6">
        <w:rPr>
          <w:rFonts w:ascii="Bookman Old Style" w:hAnsi="Bookman Old Style" w:cs="Tahoma"/>
          <w:b/>
        </w:rPr>
        <w:tab/>
        <w:t xml:space="preserve">    </w:t>
      </w:r>
    </w:p>
    <w:p w:rsidR="005259FB" w:rsidRPr="004C1546" w:rsidRDefault="005259FB" w:rsidP="007B50A7">
      <w:pPr>
        <w:ind w:left="284" w:right="566"/>
        <w:rPr>
          <w:rFonts w:ascii="Bookman Old Style" w:hAnsi="Bookman Old Style"/>
        </w:rPr>
      </w:pPr>
      <w:r w:rsidRPr="00FF00D6">
        <w:rPr>
          <w:rFonts w:ascii="Bookman Old Style" w:hAnsi="Bookman Old Style" w:cs="Tahoma"/>
        </w:rPr>
        <w:t>Консултативно-диагностичния</w:t>
      </w:r>
      <w:r w:rsidRPr="00FF00D6">
        <w:rPr>
          <w:rFonts w:ascii="Bookman Old Style" w:hAnsi="Bookman Old Style" w:cs="Tahoma"/>
          <w:lang w:val="en-US"/>
        </w:rPr>
        <w:t xml:space="preserve">т </w:t>
      </w:r>
      <w:r w:rsidRPr="00FF00D6">
        <w:rPr>
          <w:rFonts w:ascii="Bookman Old Style" w:hAnsi="Bookman Old Style" w:cs="Tahoma"/>
        </w:rPr>
        <w:t xml:space="preserve"> блок и отделенията  без легла </w:t>
      </w:r>
      <w:r w:rsidRPr="00FF00D6">
        <w:rPr>
          <w:rFonts w:ascii="Bookman Old Style" w:hAnsi="Bookman Old Style"/>
        </w:rPr>
        <w:t xml:space="preserve">предлага широк спектър анализи на лабораторни показатели за целите на диагностиката и мониториране на </w:t>
      </w:r>
      <w:r w:rsidRPr="004C1546">
        <w:rPr>
          <w:rFonts w:ascii="Bookman Old Style" w:hAnsi="Bookman Old Style"/>
        </w:rPr>
        <w:t>лечението</w:t>
      </w:r>
      <w:r w:rsidR="004C1546" w:rsidRPr="004C1546">
        <w:rPr>
          <w:rFonts w:ascii="Bookman Old Style" w:hAnsi="Bookman Old Style" w:cs="Arial"/>
        </w:rPr>
        <w:t xml:space="preserve">, включително се разшири и спектъра от  извършваните изследвания, </w:t>
      </w:r>
      <w:r w:rsidR="004C1546">
        <w:rPr>
          <w:rFonts w:ascii="Bookman Old Style" w:hAnsi="Bookman Old Style" w:cs="Arial"/>
        </w:rPr>
        <w:t>такива като</w:t>
      </w:r>
      <w:r w:rsidR="004C1546" w:rsidRPr="004C1546">
        <w:rPr>
          <w:rFonts w:ascii="Bookman Old Style" w:hAnsi="Bookman Old Style" w:cs="Arial"/>
        </w:rPr>
        <w:t>:  ELISA anti - HAV – lgM,  ELISA Сифилис,  ELISA Морбили - anti – lgM и други.</w:t>
      </w:r>
      <w:r w:rsidRPr="004C1546">
        <w:rPr>
          <w:rFonts w:ascii="Bookman Old Style" w:hAnsi="Bookman Old Style"/>
        </w:rPr>
        <w:t xml:space="preserve">: </w:t>
      </w:r>
    </w:p>
    <w:p w:rsidR="005259FB" w:rsidRPr="00FF00D6" w:rsidRDefault="005259FB" w:rsidP="007B50A7">
      <w:pPr>
        <w:ind w:left="284" w:right="566"/>
        <w:rPr>
          <w:rFonts w:ascii="Bookman Old Style" w:hAnsi="Bookman Old Style" w:cs="Tahoma"/>
        </w:rPr>
      </w:pPr>
    </w:p>
    <w:p w:rsidR="005259FB" w:rsidRPr="00FF00D6" w:rsidRDefault="005259FB" w:rsidP="00356FC6">
      <w:pPr>
        <w:numPr>
          <w:ilvl w:val="0"/>
          <w:numId w:val="5"/>
        </w:numPr>
        <w:tabs>
          <w:tab w:val="clear" w:pos="360"/>
          <w:tab w:val="left" w:pos="284"/>
        </w:tabs>
        <w:ind w:left="284" w:right="566" w:firstLine="0"/>
        <w:rPr>
          <w:rFonts w:ascii="Bookman Old Style" w:hAnsi="Bookman Old Style" w:cs="Tahoma"/>
        </w:rPr>
      </w:pPr>
      <w:r w:rsidRPr="00FF00D6">
        <w:rPr>
          <w:rFonts w:ascii="Bookman Old Style" w:hAnsi="Bookman Old Style" w:cs="Tahoma"/>
        </w:rPr>
        <w:t>Регистрационно-информационно бюро</w:t>
      </w:r>
    </w:p>
    <w:p w:rsidR="005259FB" w:rsidRPr="00FF00D6" w:rsidRDefault="005B40E4" w:rsidP="00356FC6">
      <w:pPr>
        <w:numPr>
          <w:ilvl w:val="0"/>
          <w:numId w:val="5"/>
        </w:numPr>
        <w:tabs>
          <w:tab w:val="num" w:pos="426"/>
        </w:tabs>
        <w:ind w:left="284" w:right="566" w:firstLine="0"/>
        <w:rPr>
          <w:rFonts w:ascii="Bookman Old Style" w:hAnsi="Bookman Old Style" w:cs="Tahoma"/>
        </w:rPr>
      </w:pPr>
      <w:r>
        <w:rPr>
          <w:rFonts w:ascii="Bookman Old Style" w:hAnsi="Bookman Old Style" w:cs="Tahoma"/>
        </w:rPr>
        <w:t xml:space="preserve"> </w:t>
      </w:r>
      <w:r w:rsidR="005259FB" w:rsidRPr="00FF00D6">
        <w:rPr>
          <w:rFonts w:ascii="Bookman Old Style" w:hAnsi="Bookman Old Style" w:cs="Tahoma"/>
        </w:rPr>
        <w:t>Функционален кабинет</w:t>
      </w:r>
    </w:p>
    <w:p w:rsidR="005259FB" w:rsidRPr="00FF00D6" w:rsidRDefault="005259FB" w:rsidP="00356FC6">
      <w:pPr>
        <w:numPr>
          <w:ilvl w:val="0"/>
          <w:numId w:val="5"/>
        </w:numPr>
        <w:tabs>
          <w:tab w:val="num" w:pos="426"/>
        </w:tabs>
        <w:ind w:left="284" w:right="566" w:firstLine="0"/>
        <w:rPr>
          <w:rFonts w:ascii="Bookman Old Style" w:hAnsi="Bookman Old Style" w:cs="Tahoma"/>
        </w:rPr>
      </w:pPr>
      <w:r w:rsidRPr="00FF00D6">
        <w:rPr>
          <w:rFonts w:ascii="Bookman Old Style" w:hAnsi="Bookman Old Style" w:cs="Tahoma"/>
        </w:rPr>
        <w:t>Клинична лаборатория</w:t>
      </w:r>
    </w:p>
    <w:p w:rsidR="005259FB" w:rsidRPr="00FF00D6" w:rsidRDefault="005259FB" w:rsidP="00356FC6">
      <w:pPr>
        <w:numPr>
          <w:ilvl w:val="0"/>
          <w:numId w:val="5"/>
        </w:numPr>
        <w:tabs>
          <w:tab w:val="num" w:pos="426"/>
        </w:tabs>
        <w:ind w:left="284" w:right="566" w:firstLine="0"/>
        <w:rPr>
          <w:rFonts w:ascii="Bookman Old Style" w:hAnsi="Bookman Old Style" w:cs="Tahoma"/>
        </w:rPr>
      </w:pPr>
      <w:r w:rsidRPr="00FF00D6">
        <w:rPr>
          <w:rFonts w:ascii="Bookman Old Style" w:hAnsi="Bookman Old Style" w:cs="Tahoma"/>
        </w:rPr>
        <w:t>Микробиологична лаборатория</w:t>
      </w:r>
    </w:p>
    <w:p w:rsidR="005259FB" w:rsidRPr="00FF00D6" w:rsidRDefault="005259FB" w:rsidP="00356FC6">
      <w:pPr>
        <w:numPr>
          <w:ilvl w:val="0"/>
          <w:numId w:val="5"/>
        </w:numPr>
        <w:tabs>
          <w:tab w:val="num" w:pos="426"/>
        </w:tabs>
        <w:ind w:left="284" w:right="566" w:firstLine="0"/>
        <w:rPr>
          <w:rFonts w:ascii="Bookman Old Style" w:hAnsi="Bookman Old Style" w:cs="Tahoma"/>
        </w:rPr>
      </w:pPr>
      <w:r w:rsidRPr="00FF00D6">
        <w:rPr>
          <w:rFonts w:ascii="Bookman Old Style" w:hAnsi="Bookman Old Style" w:cs="Tahoma"/>
        </w:rPr>
        <w:t>Лаборатория по трансфузионна хематология</w:t>
      </w:r>
    </w:p>
    <w:p w:rsidR="005259FB" w:rsidRPr="00FF00D6" w:rsidRDefault="005259FB" w:rsidP="00356FC6">
      <w:pPr>
        <w:numPr>
          <w:ilvl w:val="0"/>
          <w:numId w:val="5"/>
        </w:numPr>
        <w:tabs>
          <w:tab w:val="num" w:pos="426"/>
        </w:tabs>
        <w:ind w:left="284" w:right="566" w:firstLine="0"/>
        <w:rPr>
          <w:rFonts w:ascii="Bookman Old Style" w:hAnsi="Bookman Old Style" w:cs="Tahoma"/>
        </w:rPr>
      </w:pPr>
      <w:r w:rsidRPr="00FF00D6">
        <w:rPr>
          <w:rFonts w:ascii="Bookman Old Style" w:hAnsi="Bookman Old Style" w:cs="Tahoma"/>
        </w:rPr>
        <w:t>Отделение по образна диагностика</w:t>
      </w:r>
    </w:p>
    <w:p w:rsidR="005259FB" w:rsidRPr="00FF00D6" w:rsidRDefault="005259FB" w:rsidP="00356FC6">
      <w:pPr>
        <w:numPr>
          <w:ilvl w:val="0"/>
          <w:numId w:val="5"/>
        </w:numPr>
        <w:tabs>
          <w:tab w:val="num" w:pos="426"/>
        </w:tabs>
        <w:ind w:left="284" w:right="566" w:firstLine="0"/>
        <w:rPr>
          <w:rFonts w:ascii="Bookman Old Style" w:hAnsi="Bookman Old Style" w:cs="Tahoma"/>
        </w:rPr>
      </w:pPr>
      <w:r w:rsidRPr="00FF00D6">
        <w:rPr>
          <w:rFonts w:ascii="Bookman Old Style" w:hAnsi="Bookman Old Style" w:cs="Tahoma"/>
        </w:rPr>
        <w:t>Отделение по клинична патология</w:t>
      </w:r>
    </w:p>
    <w:p w:rsidR="005259FB" w:rsidRPr="00FF00D6" w:rsidRDefault="005259FB" w:rsidP="00356FC6">
      <w:pPr>
        <w:numPr>
          <w:ilvl w:val="0"/>
          <w:numId w:val="5"/>
        </w:numPr>
        <w:tabs>
          <w:tab w:val="num" w:pos="426"/>
        </w:tabs>
        <w:ind w:left="284" w:right="566" w:firstLine="0"/>
        <w:rPr>
          <w:rFonts w:ascii="Bookman Old Style" w:hAnsi="Bookman Old Style" w:cs="Tahoma"/>
        </w:rPr>
      </w:pPr>
      <w:r w:rsidRPr="00FF00D6">
        <w:rPr>
          <w:rFonts w:ascii="Bookman Old Style" w:hAnsi="Bookman Old Style" w:cs="Tahoma"/>
        </w:rPr>
        <w:t>Отделение по  хемодиализа</w:t>
      </w:r>
      <w:r w:rsidRPr="00FF00D6">
        <w:rPr>
          <w:rFonts w:ascii="Bookman Old Style" w:hAnsi="Bookman Old Style" w:cs="Tahoma"/>
          <w:b/>
        </w:rPr>
        <w:t xml:space="preserve">   </w:t>
      </w:r>
    </w:p>
    <w:p w:rsidR="005259FB" w:rsidRPr="00FF00D6" w:rsidRDefault="005259FB" w:rsidP="00356FC6">
      <w:pPr>
        <w:numPr>
          <w:ilvl w:val="0"/>
          <w:numId w:val="5"/>
        </w:numPr>
        <w:tabs>
          <w:tab w:val="num" w:pos="426"/>
        </w:tabs>
        <w:ind w:left="284" w:right="566" w:firstLine="0"/>
        <w:rPr>
          <w:rFonts w:ascii="Bookman Old Style" w:hAnsi="Bookman Old Style" w:cs="Tahoma"/>
        </w:rPr>
      </w:pPr>
      <w:r w:rsidRPr="00FF00D6">
        <w:rPr>
          <w:rFonts w:ascii="Bookman Old Style" w:hAnsi="Bookman Old Style" w:cs="Tahoma"/>
        </w:rPr>
        <w:t>Отделение по физикална и рехабилитационна  медицина</w:t>
      </w:r>
    </w:p>
    <w:p w:rsidR="005259FB" w:rsidRPr="00FF00D6" w:rsidRDefault="005259FB" w:rsidP="00356FC6">
      <w:pPr>
        <w:numPr>
          <w:ilvl w:val="0"/>
          <w:numId w:val="5"/>
        </w:numPr>
        <w:tabs>
          <w:tab w:val="num" w:pos="426"/>
        </w:tabs>
        <w:ind w:left="284" w:right="566" w:firstLine="0"/>
        <w:rPr>
          <w:rFonts w:ascii="Bookman Old Style" w:hAnsi="Bookman Old Style" w:cs="Tahoma"/>
        </w:rPr>
      </w:pPr>
      <w:r w:rsidRPr="00FF00D6">
        <w:rPr>
          <w:rFonts w:ascii="Bookman Old Style" w:hAnsi="Bookman Old Style" w:cs="Tahoma"/>
        </w:rPr>
        <w:t>Приемно консултативни кабинети.</w:t>
      </w:r>
    </w:p>
    <w:p w:rsidR="005259FB" w:rsidRPr="00FF00D6" w:rsidRDefault="005259FB" w:rsidP="005259FB">
      <w:pPr>
        <w:spacing w:before="100" w:beforeAutospacing="1" w:after="100" w:afterAutospacing="1"/>
        <w:ind w:left="-284" w:right="566"/>
        <w:rPr>
          <w:rFonts w:ascii="Bookman Old Style" w:hAnsi="Bookman Old Style"/>
        </w:rPr>
      </w:pPr>
      <w:r w:rsidRPr="00FF00D6">
        <w:rPr>
          <w:rFonts w:ascii="Bookman Old Style" w:hAnsi="Bookman Old Style"/>
          <w:b/>
          <w:bCs/>
        </w:rPr>
        <w:t xml:space="preserve">                               СТАЦИОНАРЕН БЛОК</w:t>
      </w:r>
    </w:p>
    <w:p w:rsidR="005259FB" w:rsidRPr="00FF00D6" w:rsidRDefault="005259FB" w:rsidP="007B50A7">
      <w:pPr>
        <w:spacing w:before="100" w:beforeAutospacing="1" w:after="100" w:afterAutospacing="1"/>
        <w:ind w:left="284" w:right="566"/>
        <w:rPr>
          <w:rFonts w:ascii="Bookman Old Style" w:hAnsi="Bookman Old Style"/>
        </w:rPr>
      </w:pPr>
      <w:r w:rsidRPr="00FF00D6">
        <w:rPr>
          <w:rFonts w:ascii="Bookman Old Style" w:hAnsi="Bookman Old Style"/>
        </w:rPr>
        <w:t xml:space="preserve">Стационарният блок се състои от </w:t>
      </w:r>
      <w:r w:rsidR="00655331">
        <w:rPr>
          <w:rFonts w:ascii="Bookman Old Style" w:hAnsi="Bookman Old Style"/>
        </w:rPr>
        <w:t>десет</w:t>
      </w:r>
      <w:r w:rsidRPr="00FF00D6">
        <w:rPr>
          <w:rFonts w:ascii="Bookman Old Style" w:hAnsi="Bookman Old Style"/>
        </w:rPr>
        <w:t xml:space="preserve"> отделения, профилирани според потребностите на населението и състоянието на пациентите. След </w:t>
      </w:r>
      <w:r w:rsidRPr="00FF00D6">
        <w:rPr>
          <w:rFonts w:ascii="Bookman Old Style" w:hAnsi="Bookman Old Style"/>
        </w:rPr>
        <w:lastRenderedPageBreak/>
        <w:t>осъществяването на диагностика, в стационарния блок се прилагат съвременни технологии за болнично лечение съгласно медицинските стандарти.</w:t>
      </w:r>
    </w:p>
    <w:p w:rsidR="005259FB" w:rsidRPr="00FF00D6" w:rsidRDefault="005259FB" w:rsidP="005259FB">
      <w:pPr>
        <w:spacing w:before="100" w:beforeAutospacing="1" w:after="100" w:afterAutospacing="1"/>
        <w:ind w:left="-284" w:right="566"/>
        <w:rPr>
          <w:rFonts w:ascii="Bookman Old Style" w:hAnsi="Bookman Old Style"/>
        </w:rPr>
      </w:pPr>
      <w:r w:rsidRPr="00FF00D6">
        <w:rPr>
          <w:rFonts w:ascii="Bookman Old Style" w:hAnsi="Bookman Old Style"/>
          <w:b/>
          <w:bCs/>
        </w:rPr>
        <w:t xml:space="preserve">                     </w:t>
      </w:r>
      <w:r w:rsidR="00FF00D6">
        <w:rPr>
          <w:rFonts w:ascii="Bookman Old Style" w:hAnsi="Bookman Old Style"/>
          <w:b/>
          <w:bCs/>
        </w:rPr>
        <w:t xml:space="preserve">              </w:t>
      </w:r>
      <w:r w:rsidRPr="00FF00D6">
        <w:rPr>
          <w:rFonts w:ascii="Bookman Old Style" w:hAnsi="Bookman Old Style"/>
          <w:b/>
          <w:bCs/>
        </w:rPr>
        <w:t xml:space="preserve">  ОТДЕЛЕНИЯ</w:t>
      </w:r>
    </w:p>
    <w:p w:rsidR="005259FB" w:rsidRPr="00FF00D6" w:rsidRDefault="005259FB" w:rsidP="00356FC6">
      <w:pPr>
        <w:numPr>
          <w:ilvl w:val="0"/>
          <w:numId w:val="6"/>
        </w:numPr>
        <w:ind w:left="284" w:right="566" w:firstLine="0"/>
        <w:rPr>
          <w:rFonts w:ascii="Bookman Old Style" w:hAnsi="Bookman Old Style" w:cs="Tahoma"/>
        </w:rPr>
      </w:pPr>
      <w:r w:rsidRPr="00FF00D6">
        <w:rPr>
          <w:rFonts w:ascii="Bookman Old Style" w:hAnsi="Bookman Old Style"/>
        </w:rPr>
        <w:t>Отделение по вътрешни болести</w:t>
      </w:r>
    </w:p>
    <w:p w:rsidR="005259FB" w:rsidRPr="00FF00D6" w:rsidRDefault="005259FB" w:rsidP="00356FC6">
      <w:pPr>
        <w:numPr>
          <w:ilvl w:val="0"/>
          <w:numId w:val="6"/>
        </w:numPr>
        <w:ind w:left="284" w:right="566" w:firstLine="0"/>
        <w:rPr>
          <w:rFonts w:ascii="Bookman Old Style" w:hAnsi="Bookman Old Style" w:cs="Tahoma"/>
          <w:b/>
        </w:rPr>
      </w:pPr>
      <w:r w:rsidRPr="00FF00D6">
        <w:rPr>
          <w:rFonts w:ascii="Bookman Old Style" w:hAnsi="Bookman Old Style" w:cs="Tahoma"/>
        </w:rPr>
        <w:t>Отделение по гастроентерология</w:t>
      </w:r>
    </w:p>
    <w:p w:rsidR="005259FB" w:rsidRPr="00FF00D6" w:rsidRDefault="005259FB" w:rsidP="00356FC6">
      <w:pPr>
        <w:numPr>
          <w:ilvl w:val="0"/>
          <w:numId w:val="6"/>
        </w:numPr>
        <w:ind w:left="284" w:right="566" w:firstLine="0"/>
        <w:rPr>
          <w:rFonts w:ascii="Bookman Old Style" w:hAnsi="Bookman Old Style" w:cs="Tahoma"/>
          <w:b/>
        </w:rPr>
      </w:pPr>
      <w:r w:rsidRPr="00FF00D6">
        <w:rPr>
          <w:rFonts w:ascii="Bookman Old Style" w:hAnsi="Bookman Old Style"/>
        </w:rPr>
        <w:t>Отделение по хирургия</w:t>
      </w:r>
    </w:p>
    <w:p w:rsidR="005259FB" w:rsidRPr="00FF00D6" w:rsidRDefault="005259FB" w:rsidP="00356FC6">
      <w:pPr>
        <w:numPr>
          <w:ilvl w:val="0"/>
          <w:numId w:val="6"/>
        </w:numPr>
        <w:ind w:left="284" w:right="566" w:firstLine="0"/>
        <w:rPr>
          <w:rFonts w:ascii="Bookman Old Style" w:hAnsi="Bookman Old Style" w:cs="Tahoma"/>
          <w:b/>
        </w:rPr>
      </w:pPr>
      <w:r w:rsidRPr="00FF00D6">
        <w:rPr>
          <w:rFonts w:ascii="Bookman Old Style" w:hAnsi="Bookman Old Style"/>
        </w:rPr>
        <w:t>Отделение по ортопедия и травматология</w:t>
      </w:r>
    </w:p>
    <w:p w:rsidR="005259FB" w:rsidRPr="00FF00D6" w:rsidRDefault="005259FB" w:rsidP="00356FC6">
      <w:pPr>
        <w:numPr>
          <w:ilvl w:val="0"/>
          <w:numId w:val="6"/>
        </w:numPr>
        <w:ind w:left="284" w:right="566" w:firstLine="0"/>
        <w:rPr>
          <w:rFonts w:ascii="Bookman Old Style" w:hAnsi="Bookman Old Style" w:cs="Tahoma"/>
          <w:b/>
        </w:rPr>
      </w:pPr>
      <w:r w:rsidRPr="00FF00D6">
        <w:rPr>
          <w:rFonts w:ascii="Bookman Old Style" w:hAnsi="Bookman Old Style"/>
          <w:bCs/>
        </w:rPr>
        <w:t>Отделение по акушерство и гинекология</w:t>
      </w:r>
    </w:p>
    <w:p w:rsidR="005259FB" w:rsidRPr="00FF00D6" w:rsidRDefault="005259FB" w:rsidP="00356FC6">
      <w:pPr>
        <w:numPr>
          <w:ilvl w:val="0"/>
          <w:numId w:val="6"/>
        </w:numPr>
        <w:ind w:left="284" w:right="566" w:firstLine="0"/>
        <w:rPr>
          <w:rFonts w:ascii="Bookman Old Style" w:hAnsi="Bookman Old Style" w:cs="Tahoma"/>
          <w:b/>
        </w:rPr>
      </w:pPr>
      <w:r w:rsidRPr="00FF00D6">
        <w:rPr>
          <w:rFonts w:ascii="Bookman Old Style" w:hAnsi="Bookman Old Style"/>
        </w:rPr>
        <w:t>Отделение по педиатрия</w:t>
      </w:r>
    </w:p>
    <w:p w:rsidR="005259FB" w:rsidRPr="00FF00D6" w:rsidRDefault="005259FB" w:rsidP="00356FC6">
      <w:pPr>
        <w:numPr>
          <w:ilvl w:val="0"/>
          <w:numId w:val="6"/>
        </w:numPr>
        <w:ind w:left="284" w:right="566" w:firstLine="0"/>
        <w:rPr>
          <w:rFonts w:ascii="Bookman Old Style" w:hAnsi="Bookman Old Style" w:cs="Tahoma"/>
          <w:b/>
        </w:rPr>
      </w:pPr>
      <w:r w:rsidRPr="00FF00D6">
        <w:rPr>
          <w:rFonts w:ascii="Bookman Old Style" w:hAnsi="Bookman Old Style"/>
        </w:rPr>
        <w:t>Отделение по нервни болести</w:t>
      </w:r>
    </w:p>
    <w:p w:rsidR="005259FB" w:rsidRPr="00FF00D6" w:rsidRDefault="005259FB" w:rsidP="00356FC6">
      <w:pPr>
        <w:numPr>
          <w:ilvl w:val="0"/>
          <w:numId w:val="6"/>
        </w:numPr>
        <w:ind w:left="284" w:right="566" w:firstLine="0"/>
        <w:rPr>
          <w:rFonts w:ascii="Bookman Old Style" w:hAnsi="Bookman Old Style" w:cs="Tahoma"/>
          <w:b/>
        </w:rPr>
      </w:pPr>
      <w:r w:rsidRPr="00FF00D6">
        <w:rPr>
          <w:rFonts w:ascii="Bookman Old Style" w:hAnsi="Bookman Old Style"/>
        </w:rPr>
        <w:t>Отделение за ушно-носно-гърлени заболявания</w:t>
      </w:r>
    </w:p>
    <w:p w:rsidR="005259FB" w:rsidRPr="00FF00D6" w:rsidRDefault="005259FB" w:rsidP="00356FC6">
      <w:pPr>
        <w:numPr>
          <w:ilvl w:val="0"/>
          <w:numId w:val="6"/>
        </w:numPr>
        <w:ind w:left="284" w:right="566" w:firstLine="0"/>
        <w:rPr>
          <w:rFonts w:ascii="Bookman Old Style" w:hAnsi="Bookman Old Style" w:cs="Tahoma"/>
          <w:b/>
        </w:rPr>
      </w:pPr>
      <w:r w:rsidRPr="00FF00D6">
        <w:rPr>
          <w:rFonts w:ascii="Bookman Old Style" w:hAnsi="Bookman Old Style"/>
        </w:rPr>
        <w:t>Отделение по анестезиология и интензивно лечение</w:t>
      </w:r>
    </w:p>
    <w:p w:rsidR="005259FB" w:rsidRPr="004C1546" w:rsidRDefault="005259FB" w:rsidP="00356FC6">
      <w:pPr>
        <w:numPr>
          <w:ilvl w:val="0"/>
          <w:numId w:val="4"/>
        </w:numPr>
        <w:tabs>
          <w:tab w:val="clear" w:pos="780"/>
          <w:tab w:val="num" w:pos="360"/>
        </w:tabs>
        <w:ind w:left="284" w:right="566" w:firstLine="0"/>
        <w:jc w:val="both"/>
        <w:rPr>
          <w:rFonts w:ascii="Bookman Old Style" w:hAnsi="Bookman Old Style" w:cs="Tahoma"/>
          <w:b/>
        </w:rPr>
      </w:pPr>
      <w:r w:rsidRPr="00FF00D6">
        <w:rPr>
          <w:rFonts w:ascii="Bookman Old Style" w:hAnsi="Bookman Old Style"/>
        </w:rPr>
        <w:t>Психиатрично отделение  за остри психиатрични разстройства в тежък стадий.</w:t>
      </w:r>
    </w:p>
    <w:p w:rsidR="004C1546" w:rsidRPr="00FF00D6" w:rsidRDefault="004C1546" w:rsidP="004C1546">
      <w:pPr>
        <w:ind w:left="284" w:right="566"/>
        <w:jc w:val="both"/>
        <w:rPr>
          <w:rFonts w:ascii="Bookman Old Style" w:hAnsi="Bookman Old Style" w:cs="Tahoma"/>
          <w:b/>
        </w:rPr>
      </w:pPr>
    </w:p>
    <w:p w:rsidR="004C1546" w:rsidRDefault="004C1546" w:rsidP="004C1546">
      <w:pPr>
        <w:pStyle w:val="ac"/>
        <w:spacing w:before="100" w:beforeAutospacing="1" w:after="100" w:afterAutospacing="1"/>
        <w:ind w:left="780" w:right="566"/>
        <w:rPr>
          <w:rFonts w:ascii="Bookman Old Style" w:hAnsi="Bookman Old Style"/>
          <w:b/>
          <w:bCs/>
        </w:rPr>
      </w:pPr>
      <w:r>
        <w:rPr>
          <w:rFonts w:ascii="Bookman Old Style" w:hAnsi="Bookman Old Style"/>
          <w:b/>
          <w:bCs/>
        </w:rPr>
        <w:t xml:space="preserve"> </w:t>
      </w:r>
      <w:r w:rsidRPr="004C1546">
        <w:rPr>
          <w:rFonts w:ascii="Bookman Old Style" w:hAnsi="Bookman Old Style"/>
          <w:b/>
          <w:bCs/>
        </w:rPr>
        <w:t>ОТДЕЛЕНИЯ</w:t>
      </w:r>
      <w:r>
        <w:rPr>
          <w:rFonts w:ascii="Bookman Old Style" w:hAnsi="Bookman Old Style"/>
          <w:b/>
          <w:bCs/>
        </w:rPr>
        <w:t xml:space="preserve">  ЗА ПРОДЪЛЖИТЕЛНО ЛЕЧЕНИЕ И РЕХАБИЛИТАЦИЯ</w:t>
      </w:r>
    </w:p>
    <w:p w:rsidR="004C1546" w:rsidRDefault="004C1546" w:rsidP="004C1546">
      <w:pPr>
        <w:pStyle w:val="ac"/>
        <w:spacing w:before="100" w:beforeAutospacing="1" w:after="100" w:afterAutospacing="1"/>
        <w:ind w:left="780" w:right="566"/>
        <w:rPr>
          <w:rFonts w:ascii="Bookman Old Style" w:hAnsi="Bookman Old Style"/>
          <w:b/>
          <w:bCs/>
        </w:rPr>
      </w:pPr>
    </w:p>
    <w:p w:rsidR="004C1546" w:rsidRDefault="004C1546" w:rsidP="00356FC6">
      <w:pPr>
        <w:pStyle w:val="ac"/>
        <w:numPr>
          <w:ilvl w:val="0"/>
          <w:numId w:val="4"/>
        </w:numPr>
        <w:spacing w:before="100" w:beforeAutospacing="1" w:after="100" w:afterAutospacing="1"/>
        <w:ind w:right="566"/>
        <w:rPr>
          <w:rFonts w:ascii="Bookman Old Style" w:eastAsia="Times New Roman" w:hAnsi="Bookman Old Style"/>
          <w:sz w:val="24"/>
          <w:szCs w:val="24"/>
          <w:lang w:eastAsia="bg-BG"/>
        </w:rPr>
      </w:pPr>
      <w:r w:rsidRPr="004C1546">
        <w:rPr>
          <w:rFonts w:ascii="Bookman Old Style" w:hAnsi="Bookman Old Style"/>
          <w:sz w:val="24"/>
          <w:szCs w:val="24"/>
        </w:rPr>
        <w:t>Отделение по продължително</w:t>
      </w:r>
      <w:r>
        <w:rPr>
          <w:rFonts w:ascii="Bookman Old Style" w:eastAsia="Times New Roman" w:hAnsi="Bookman Old Style"/>
          <w:sz w:val="24"/>
          <w:szCs w:val="24"/>
          <w:lang w:eastAsia="bg-BG"/>
        </w:rPr>
        <w:t xml:space="preserve"> лечение по кардиология, ендокринология, клинична хематология и нервни болести</w:t>
      </w:r>
    </w:p>
    <w:p w:rsidR="004C1546" w:rsidRDefault="004C1546" w:rsidP="00356FC6">
      <w:pPr>
        <w:pStyle w:val="ac"/>
        <w:numPr>
          <w:ilvl w:val="0"/>
          <w:numId w:val="4"/>
        </w:numPr>
        <w:spacing w:before="100" w:beforeAutospacing="1" w:after="100" w:afterAutospacing="1"/>
        <w:ind w:right="566"/>
        <w:rPr>
          <w:rFonts w:ascii="Bookman Old Style" w:eastAsia="Times New Roman" w:hAnsi="Bookman Old Style"/>
          <w:sz w:val="24"/>
          <w:szCs w:val="24"/>
          <w:lang w:eastAsia="bg-BG"/>
        </w:rPr>
      </w:pPr>
      <w:r>
        <w:rPr>
          <w:rFonts w:ascii="Bookman Old Style" w:eastAsia="Times New Roman" w:hAnsi="Bookman Old Style"/>
          <w:sz w:val="24"/>
          <w:szCs w:val="24"/>
          <w:lang w:eastAsia="bg-BG"/>
        </w:rPr>
        <w:t>Отделение по продължително лечение по хирургия и ортопедия и травматология</w:t>
      </w:r>
      <w:r w:rsidRPr="004C1546">
        <w:rPr>
          <w:rFonts w:ascii="Bookman Old Style" w:eastAsia="Times New Roman" w:hAnsi="Bookman Old Style"/>
          <w:sz w:val="24"/>
          <w:szCs w:val="24"/>
          <w:lang w:eastAsia="bg-BG"/>
        </w:rPr>
        <w:t xml:space="preserve"> </w:t>
      </w:r>
    </w:p>
    <w:p w:rsidR="005259FB" w:rsidRPr="004E6711" w:rsidRDefault="005259FB" w:rsidP="003810A1">
      <w:pPr>
        <w:spacing w:before="100" w:beforeAutospacing="1" w:after="100" w:afterAutospacing="1"/>
        <w:ind w:left="284" w:right="92"/>
        <w:rPr>
          <w:rFonts w:ascii="Bookman Old Style" w:hAnsi="Bookman Old Style"/>
        </w:rPr>
      </w:pPr>
      <w:r w:rsidRPr="00FF00D6">
        <w:rPr>
          <w:rFonts w:ascii="Bookman Old Style" w:hAnsi="Bookman Old Style"/>
        </w:rPr>
        <w:t>През отчетната 201</w:t>
      </w:r>
      <w:r w:rsidR="00224947">
        <w:rPr>
          <w:rFonts w:ascii="Bookman Old Style" w:hAnsi="Bookman Old Style"/>
        </w:rPr>
        <w:t>6</w:t>
      </w:r>
      <w:r w:rsidRPr="00FF00D6">
        <w:rPr>
          <w:rFonts w:ascii="Bookman Old Style" w:hAnsi="Bookman Old Style"/>
        </w:rPr>
        <w:t xml:space="preserve"> година Министерство на здравеопазването заплаща</w:t>
      </w:r>
      <w:r w:rsidR="00FF00D6">
        <w:rPr>
          <w:rFonts w:ascii="Bookman Old Style" w:hAnsi="Bookman Old Style"/>
        </w:rPr>
        <w:t>ше</w:t>
      </w:r>
      <w:r w:rsidRPr="00FF00D6">
        <w:rPr>
          <w:rFonts w:ascii="Bookman Old Style" w:hAnsi="Bookman Old Style"/>
        </w:rPr>
        <w:t xml:space="preserve">  дейността на болницата  по обслужването на ФСМП,  дейността на „Отделение по психиатрия” и по обслужване на пациенти от отдалечени райони. </w:t>
      </w:r>
    </w:p>
    <w:p w:rsidR="00065586" w:rsidRPr="004E6711" w:rsidRDefault="00065586" w:rsidP="007B50A7">
      <w:pPr>
        <w:ind w:left="284" w:right="244"/>
        <w:rPr>
          <w:rFonts w:ascii="Bookman Old Style" w:hAnsi="Bookman Old Style"/>
        </w:rPr>
      </w:pPr>
      <w:r w:rsidRPr="004E6711">
        <w:rPr>
          <w:rFonts w:ascii="Bookman Old Style" w:hAnsi="Bookman Old Style"/>
        </w:rPr>
        <w:t>През 201</w:t>
      </w:r>
      <w:r w:rsidR="00224947">
        <w:rPr>
          <w:rFonts w:ascii="Bookman Old Style" w:hAnsi="Bookman Old Style"/>
        </w:rPr>
        <w:t>6</w:t>
      </w:r>
      <w:r w:rsidRPr="004E6711">
        <w:rPr>
          <w:rFonts w:ascii="Bookman Old Style" w:hAnsi="Bookman Old Style"/>
        </w:rPr>
        <w:t xml:space="preserve"> година влезе в сила новия бюджет на лечебното заведение, който е намален в сравнение с предходн</w:t>
      </w:r>
      <w:r w:rsidR="00224947">
        <w:rPr>
          <w:rFonts w:ascii="Bookman Old Style" w:hAnsi="Bookman Old Style"/>
        </w:rPr>
        <w:t>ата</w:t>
      </w:r>
      <w:r w:rsidRPr="004E6711">
        <w:rPr>
          <w:rFonts w:ascii="Bookman Old Style" w:hAnsi="Bookman Old Style"/>
        </w:rPr>
        <w:t xml:space="preserve"> годин</w:t>
      </w:r>
      <w:r w:rsidR="00224947">
        <w:rPr>
          <w:rFonts w:ascii="Bookman Old Style" w:hAnsi="Bookman Old Style"/>
        </w:rPr>
        <w:t>а</w:t>
      </w:r>
      <w:r w:rsidRPr="004E6711">
        <w:rPr>
          <w:rFonts w:ascii="Bookman Old Style" w:hAnsi="Bookman Old Style"/>
        </w:rPr>
        <w:t xml:space="preserve"> .</w:t>
      </w:r>
    </w:p>
    <w:p w:rsidR="008C4808" w:rsidRDefault="00065586" w:rsidP="007B50A7">
      <w:pPr>
        <w:ind w:left="284" w:right="244"/>
        <w:rPr>
          <w:rFonts w:ascii="Bookman Old Style" w:hAnsi="Bookman Old Style" w:cs="Arial"/>
          <w:bCs/>
        </w:rPr>
      </w:pPr>
      <w:r w:rsidRPr="004E6711">
        <w:rPr>
          <w:rFonts w:ascii="Bookman Old Style" w:hAnsi="Bookman Old Style"/>
        </w:rPr>
        <w:t xml:space="preserve">Месечните стойности  варират </w:t>
      </w:r>
      <w:r w:rsidR="00224947">
        <w:rPr>
          <w:rFonts w:ascii="Bookman Old Style" w:hAnsi="Bookman Old Style"/>
        </w:rPr>
        <w:t xml:space="preserve">в рамките на трудовите разходи или незначително ги надвишават, като за последните три месеца те са в размер на 393 хил. лева. И пред 2016 година </w:t>
      </w:r>
      <w:r w:rsidRPr="004E6711">
        <w:rPr>
          <w:rFonts w:ascii="Bookman Old Style" w:hAnsi="Bookman Old Style"/>
        </w:rPr>
        <w:t>приходите  над определените лимити няма да се заплащат.</w:t>
      </w:r>
      <w:r w:rsidRPr="004E6711">
        <w:rPr>
          <w:rFonts w:ascii="Bookman Old Style" w:hAnsi="Bookman Old Style" w:cs="Arial"/>
          <w:bCs/>
        </w:rPr>
        <w:t xml:space="preserve">  </w:t>
      </w:r>
    </w:p>
    <w:p w:rsidR="00065586" w:rsidRPr="004E6711" w:rsidRDefault="00065586" w:rsidP="007B50A7">
      <w:pPr>
        <w:ind w:left="284" w:right="244"/>
        <w:rPr>
          <w:rFonts w:ascii="Bookman Old Style" w:hAnsi="Bookman Old Style" w:cs="Arial"/>
          <w:bCs/>
        </w:rPr>
      </w:pPr>
      <w:r w:rsidRPr="004E6711">
        <w:rPr>
          <w:rFonts w:ascii="Bookman Old Style" w:hAnsi="Bookman Old Style" w:cs="Arial"/>
          <w:bCs/>
        </w:rPr>
        <w:t>Така определеният  твърд бюджет за 201</w:t>
      </w:r>
      <w:r w:rsidR="008C4808">
        <w:rPr>
          <w:rFonts w:ascii="Bookman Old Style" w:hAnsi="Bookman Old Style" w:cs="Arial"/>
          <w:bCs/>
        </w:rPr>
        <w:t>6</w:t>
      </w:r>
      <w:r w:rsidRPr="004E6711">
        <w:rPr>
          <w:rFonts w:ascii="Bookman Old Style" w:hAnsi="Bookman Old Style" w:cs="Arial"/>
          <w:bCs/>
        </w:rPr>
        <w:t xml:space="preserve"> година, неподлежащ на корекции независимо от реалното търсене:</w:t>
      </w:r>
    </w:p>
    <w:p w:rsidR="00065586" w:rsidRPr="004E6711" w:rsidRDefault="00065586" w:rsidP="00356FC6">
      <w:pPr>
        <w:pStyle w:val="ac"/>
        <w:numPr>
          <w:ilvl w:val="0"/>
          <w:numId w:val="11"/>
        </w:numPr>
        <w:spacing w:after="0" w:line="240" w:lineRule="auto"/>
        <w:ind w:left="284" w:right="244" w:firstLine="0"/>
        <w:rPr>
          <w:rFonts w:ascii="Bookman Old Style" w:hAnsi="Bookman Old Style" w:cs="Arial"/>
          <w:bCs/>
          <w:sz w:val="24"/>
          <w:szCs w:val="24"/>
        </w:rPr>
      </w:pPr>
      <w:r w:rsidRPr="004E6711">
        <w:rPr>
          <w:rFonts w:ascii="Bookman Old Style" w:hAnsi="Bookman Old Style" w:cs="Arial"/>
          <w:bCs/>
          <w:sz w:val="24"/>
          <w:szCs w:val="24"/>
        </w:rPr>
        <w:t xml:space="preserve">Не покрива задължителните  разходи, заложени в медицинските стандарти, клиничните пътеки и други нормативни документи,  които лечебното заведение е длъжно да извършва съгласно защитените  нива на компетентност /задължителен брой специалисти, задължителна 24-часова работа, задължителни изследвания, задължителни съгласно КТД работни заплати, задължителни осигурителни прагове и т.н/ . </w:t>
      </w:r>
    </w:p>
    <w:p w:rsidR="00065586" w:rsidRPr="004E6711" w:rsidRDefault="00065586" w:rsidP="00356FC6">
      <w:pPr>
        <w:pStyle w:val="ac"/>
        <w:numPr>
          <w:ilvl w:val="0"/>
          <w:numId w:val="11"/>
        </w:numPr>
        <w:spacing w:after="0" w:line="240" w:lineRule="auto"/>
        <w:ind w:left="284" w:right="244" w:firstLine="0"/>
        <w:rPr>
          <w:rFonts w:ascii="Bookman Old Style" w:hAnsi="Bookman Old Style" w:cs="Arial"/>
          <w:bCs/>
          <w:sz w:val="24"/>
          <w:szCs w:val="24"/>
        </w:rPr>
      </w:pPr>
      <w:r w:rsidRPr="004E6711">
        <w:rPr>
          <w:rFonts w:ascii="Bookman Old Style" w:hAnsi="Bookman Old Style" w:cs="Arial"/>
          <w:bCs/>
          <w:sz w:val="24"/>
          <w:szCs w:val="24"/>
        </w:rPr>
        <w:t>Не отговаря на реалното търсене на болничната помощ в лечебното заведение.</w:t>
      </w:r>
    </w:p>
    <w:p w:rsidR="00065586" w:rsidRPr="004E6711" w:rsidRDefault="00065586" w:rsidP="00356FC6">
      <w:pPr>
        <w:pStyle w:val="ac"/>
        <w:numPr>
          <w:ilvl w:val="0"/>
          <w:numId w:val="11"/>
        </w:numPr>
        <w:spacing w:after="0" w:line="240" w:lineRule="auto"/>
        <w:ind w:left="284" w:right="244" w:firstLine="0"/>
        <w:rPr>
          <w:rFonts w:ascii="Bookman Old Style" w:hAnsi="Bookman Old Style" w:cs="Arial"/>
          <w:bCs/>
          <w:sz w:val="24"/>
          <w:szCs w:val="24"/>
        </w:rPr>
      </w:pPr>
      <w:r w:rsidRPr="004E6711">
        <w:rPr>
          <w:rFonts w:ascii="Bookman Old Style" w:hAnsi="Bookman Old Style" w:cs="Arial"/>
          <w:bCs/>
          <w:sz w:val="24"/>
          <w:szCs w:val="24"/>
        </w:rPr>
        <w:t xml:space="preserve">Нарушава клаузите на  „Закона за здравното осигуряване”  за свободен избор на пациента  къде да се лекува,  чл. 19 от Конституцията на Република </w:t>
      </w:r>
      <w:r w:rsidRPr="004E6711">
        <w:rPr>
          <w:rFonts w:ascii="Bookman Old Style" w:hAnsi="Bookman Old Style" w:cs="Arial"/>
          <w:bCs/>
          <w:sz w:val="24"/>
          <w:szCs w:val="24"/>
        </w:rPr>
        <w:lastRenderedPageBreak/>
        <w:t>България за свободна стопанска инициатива, чл. 8 от ЗЗД и чл. 289 от ТЗ за недопустимост с упражняване на право с господстващо положение  и т.н</w:t>
      </w:r>
    </w:p>
    <w:p w:rsidR="008C4808" w:rsidRPr="008C4808" w:rsidRDefault="008C4808" w:rsidP="008C4808">
      <w:pPr>
        <w:pStyle w:val="ac"/>
        <w:spacing w:after="0" w:line="240" w:lineRule="auto"/>
        <w:ind w:left="284" w:right="92"/>
        <w:jc w:val="both"/>
        <w:rPr>
          <w:rFonts w:ascii="Bookman Old Style" w:hAnsi="Bookman Old Style"/>
          <w:sz w:val="24"/>
          <w:szCs w:val="24"/>
          <w:lang w:eastAsia="bg-BG"/>
        </w:rPr>
      </w:pPr>
      <w:r w:rsidRPr="008C4808">
        <w:rPr>
          <w:rFonts w:ascii="Bookman Old Style" w:hAnsi="Bookman Old Style"/>
          <w:sz w:val="24"/>
          <w:szCs w:val="24"/>
          <w:lang w:eastAsia="bg-BG"/>
        </w:rPr>
        <w:t>В тази трудна за оцеляване и нормално функциониране  рестриктивна макро среда дружеството успя да запази относително постоянна средно рискова финансова нестабилност през 2015 и до средата на 2016 година, благодарение на провеждания  контролинг и стратегически вярно планиране на паричните потоци, получени от продажбата на терена извън основната територия на болницата.</w:t>
      </w:r>
    </w:p>
    <w:p w:rsidR="005B40E4" w:rsidRPr="005B40E4" w:rsidRDefault="008C4808" w:rsidP="005B40E4">
      <w:pPr>
        <w:pStyle w:val="ac"/>
        <w:tabs>
          <w:tab w:val="left" w:pos="-284"/>
        </w:tabs>
        <w:spacing w:after="0" w:line="240" w:lineRule="auto"/>
        <w:ind w:left="284" w:right="92"/>
        <w:jc w:val="both"/>
        <w:rPr>
          <w:rFonts w:ascii="Bookman Old Style" w:hAnsi="Bookman Old Style"/>
          <w:sz w:val="24"/>
          <w:szCs w:val="24"/>
          <w:lang w:eastAsia="bg-BG"/>
        </w:rPr>
      </w:pPr>
      <w:r>
        <w:rPr>
          <w:rFonts w:ascii="Bookman Old Style" w:hAnsi="Bookman Old Style"/>
          <w:sz w:val="24"/>
          <w:szCs w:val="24"/>
          <w:lang w:eastAsia="bg-BG"/>
        </w:rPr>
        <w:t xml:space="preserve"> </w:t>
      </w:r>
      <w:r w:rsidR="005B40E4" w:rsidRPr="005B40E4">
        <w:rPr>
          <w:rFonts w:ascii="Bookman Old Style" w:hAnsi="Bookman Old Style"/>
          <w:sz w:val="24"/>
          <w:szCs w:val="24"/>
          <w:lang w:eastAsia="bg-BG"/>
        </w:rPr>
        <w:t xml:space="preserve">Към  м. септември 2016 година всички резерви бяха използвани и това наложи плащане на 80% от работни заплати на персонала и невнасяне на данък общ доход, лични удръжки на персонала за запори, теглени кредити  и други подобни, незаплащане на задълженията към контрагенти за текущо потребление, данъци и такси.  </w:t>
      </w:r>
    </w:p>
    <w:p w:rsidR="006727DF" w:rsidRPr="008C4808" w:rsidRDefault="008C4808" w:rsidP="008A1BD3">
      <w:pPr>
        <w:pStyle w:val="ac"/>
        <w:spacing w:after="0" w:line="240" w:lineRule="auto"/>
        <w:ind w:left="284" w:right="92"/>
        <w:rPr>
          <w:rFonts w:ascii="Bookman Old Style" w:hAnsi="Bookman Old Style"/>
        </w:rPr>
      </w:pPr>
      <w:r w:rsidRPr="005B40E4">
        <w:rPr>
          <w:rFonts w:ascii="Bookman Old Style" w:hAnsi="Bookman Old Style"/>
          <w:sz w:val="24"/>
          <w:szCs w:val="24"/>
          <w:lang w:eastAsia="bg-BG"/>
        </w:rPr>
        <w:t xml:space="preserve"> </w:t>
      </w:r>
    </w:p>
    <w:p w:rsidR="003B45BB" w:rsidRPr="00CA44B7" w:rsidRDefault="003B45BB" w:rsidP="003B45BB">
      <w:pPr>
        <w:pStyle w:val="a4"/>
        <w:spacing w:before="240"/>
        <w:ind w:left="284" w:right="-50" w:firstLine="0"/>
        <w:jc w:val="left"/>
        <w:rPr>
          <w:rFonts w:ascii="Bookman Old Style" w:hAnsi="Bookman Old Style" w:cs="Arial"/>
          <w:b/>
          <w:sz w:val="24"/>
          <w:szCs w:val="24"/>
        </w:rPr>
      </w:pPr>
      <w:r w:rsidRPr="00CA44B7">
        <w:rPr>
          <w:rFonts w:ascii="Bookman Old Style" w:hAnsi="Bookman Old Style" w:cs="Arial"/>
          <w:b/>
          <w:sz w:val="24"/>
          <w:szCs w:val="24"/>
        </w:rPr>
        <w:t>ПОЛИТИКИ И РИСКОВЕ</w:t>
      </w:r>
    </w:p>
    <w:p w:rsidR="003B45BB" w:rsidRPr="00CA44B7" w:rsidRDefault="003B45BB" w:rsidP="003B45BB">
      <w:pPr>
        <w:pStyle w:val="a4"/>
        <w:spacing w:before="240"/>
        <w:ind w:left="284" w:right="-50" w:firstLine="0"/>
        <w:jc w:val="left"/>
        <w:rPr>
          <w:rFonts w:ascii="Bookman Old Style" w:hAnsi="Bookman Old Style" w:cs="Arial"/>
          <w:b/>
          <w:sz w:val="24"/>
          <w:szCs w:val="24"/>
        </w:rPr>
      </w:pPr>
      <w:r w:rsidRPr="00CA44B7">
        <w:rPr>
          <w:rFonts w:ascii="Bookman Old Style" w:hAnsi="Bookman Old Style" w:cs="Arial"/>
          <w:b/>
          <w:sz w:val="24"/>
          <w:szCs w:val="24"/>
        </w:rPr>
        <w:t xml:space="preserve">Риск от курсови разлики </w:t>
      </w:r>
    </w:p>
    <w:p w:rsidR="003B45BB" w:rsidRPr="00CA44B7" w:rsidRDefault="003B45BB" w:rsidP="003B45BB">
      <w:pPr>
        <w:pStyle w:val="ac"/>
        <w:numPr>
          <w:ilvl w:val="0"/>
          <w:numId w:val="4"/>
        </w:numPr>
        <w:tabs>
          <w:tab w:val="clear" w:pos="780"/>
          <w:tab w:val="num" w:pos="284"/>
        </w:tabs>
        <w:autoSpaceDE w:val="0"/>
        <w:autoSpaceDN w:val="0"/>
        <w:adjustRightInd w:val="0"/>
        <w:spacing w:after="0" w:line="240" w:lineRule="auto"/>
        <w:ind w:left="284" w:right="-50" w:firstLine="0"/>
        <w:rPr>
          <w:rFonts w:ascii="Bookman Old Style" w:hAnsi="Bookman Old Style" w:cs="TimesNewRoman"/>
          <w:sz w:val="24"/>
          <w:szCs w:val="24"/>
        </w:rPr>
      </w:pPr>
      <w:r w:rsidRPr="00CA44B7">
        <w:rPr>
          <w:rFonts w:ascii="Bookman Old Style" w:hAnsi="Bookman Old Style" w:cs="TimesNewRoman"/>
          <w:sz w:val="24"/>
          <w:szCs w:val="24"/>
        </w:rPr>
        <w:t>Сделките в чуждестранна валута се отчитат при първоначалното им признаване в националната валута  по официалния обменен  курс за деня на сделката (референтния курс на БНБ) за съответната валута.</w:t>
      </w:r>
    </w:p>
    <w:p w:rsidR="003B45BB" w:rsidRPr="00CA44B7" w:rsidRDefault="003B45BB" w:rsidP="003B45BB">
      <w:pPr>
        <w:pStyle w:val="ac"/>
        <w:numPr>
          <w:ilvl w:val="0"/>
          <w:numId w:val="4"/>
        </w:numPr>
        <w:tabs>
          <w:tab w:val="clear" w:pos="780"/>
          <w:tab w:val="num" w:pos="284"/>
        </w:tabs>
        <w:autoSpaceDE w:val="0"/>
        <w:autoSpaceDN w:val="0"/>
        <w:adjustRightInd w:val="0"/>
        <w:spacing w:after="0" w:line="240" w:lineRule="auto"/>
        <w:ind w:left="284" w:right="-50" w:firstLine="0"/>
        <w:rPr>
          <w:rFonts w:ascii="Bookman Old Style" w:hAnsi="Bookman Old Style" w:cs="TimesNewRoman"/>
          <w:sz w:val="24"/>
          <w:szCs w:val="24"/>
        </w:rPr>
      </w:pPr>
      <w:r w:rsidRPr="00CA44B7">
        <w:rPr>
          <w:rFonts w:ascii="Bookman Old Style" w:hAnsi="Bookman Old Style" w:cs="TimesNewRoman"/>
          <w:sz w:val="24"/>
          <w:szCs w:val="24"/>
        </w:rPr>
        <w:t>Паричните активи, деноминирани в чуждестранна валута и отчетени по историческа стойност, се преоценяват по централния  курс на БНБ спрямо лева за съответната чуждестранна валута към 31 декември  на текущата година.</w:t>
      </w:r>
    </w:p>
    <w:p w:rsidR="003B45BB" w:rsidRPr="00CA44B7" w:rsidRDefault="003B45BB" w:rsidP="003B45BB">
      <w:pPr>
        <w:pStyle w:val="ac"/>
        <w:numPr>
          <w:ilvl w:val="0"/>
          <w:numId w:val="4"/>
        </w:numPr>
        <w:tabs>
          <w:tab w:val="clear" w:pos="780"/>
          <w:tab w:val="num" w:pos="284"/>
        </w:tabs>
        <w:autoSpaceDE w:val="0"/>
        <w:autoSpaceDN w:val="0"/>
        <w:adjustRightInd w:val="0"/>
        <w:spacing w:after="0" w:line="240" w:lineRule="auto"/>
        <w:ind w:left="284" w:right="-50" w:firstLine="0"/>
        <w:rPr>
          <w:rFonts w:ascii="Bookman Old Style" w:hAnsi="Bookman Old Style" w:cs="TimesNewRoman"/>
          <w:sz w:val="24"/>
          <w:szCs w:val="24"/>
        </w:rPr>
      </w:pPr>
      <w:r w:rsidRPr="00CA44B7">
        <w:rPr>
          <w:rFonts w:ascii="Bookman Old Style" w:hAnsi="Bookman Old Style" w:cs="TimesNewRoman"/>
          <w:sz w:val="24"/>
          <w:szCs w:val="24"/>
        </w:rPr>
        <w:t>Курсовите разлики, които възникват при уреждането или преоценяването на паричните позиции в чуждестранна валута, се отразяват в Отчета за доходите</w:t>
      </w:r>
    </w:p>
    <w:p w:rsidR="003B45BB" w:rsidRPr="00CA44B7" w:rsidRDefault="003B45BB" w:rsidP="003B45BB">
      <w:pPr>
        <w:pStyle w:val="ac"/>
        <w:numPr>
          <w:ilvl w:val="0"/>
          <w:numId w:val="4"/>
        </w:numPr>
        <w:tabs>
          <w:tab w:val="clear" w:pos="780"/>
          <w:tab w:val="num" w:pos="284"/>
        </w:tabs>
        <w:spacing w:after="0" w:line="240" w:lineRule="auto"/>
        <w:ind w:left="284" w:right="-50" w:firstLine="0"/>
        <w:rPr>
          <w:rFonts w:ascii="Bookman Old Style" w:hAnsi="Bookman Old Style" w:cs="Arial"/>
          <w:sz w:val="24"/>
          <w:szCs w:val="24"/>
          <w:lang w:val="ru-RU" w:eastAsia="ar-SA"/>
        </w:rPr>
      </w:pPr>
      <w:r w:rsidRPr="00CA44B7">
        <w:rPr>
          <w:rFonts w:ascii="Bookman Old Style" w:hAnsi="Bookman Old Style" w:cs="Arial"/>
          <w:sz w:val="24"/>
          <w:szCs w:val="24"/>
          <w:lang w:eastAsia="ar-SA"/>
        </w:rPr>
        <w:t>Поради незначителната стойност  на сделките в чуждестранна валута дейността на дружеството не е изложено на  риск от курсови разлики.</w:t>
      </w:r>
    </w:p>
    <w:p w:rsidR="003B45BB" w:rsidRPr="00CA44B7" w:rsidRDefault="003B45BB" w:rsidP="003B45BB">
      <w:pPr>
        <w:pStyle w:val="ac"/>
        <w:spacing w:after="0" w:line="240" w:lineRule="auto"/>
        <w:ind w:left="284" w:right="-50"/>
        <w:rPr>
          <w:rFonts w:ascii="Bookman Old Style" w:hAnsi="Bookman Old Style" w:cs="Arial"/>
          <w:sz w:val="24"/>
          <w:szCs w:val="24"/>
          <w:lang w:val="ru-RU" w:eastAsia="ar-SA"/>
        </w:rPr>
      </w:pPr>
      <w:r w:rsidRPr="00CA44B7">
        <w:rPr>
          <w:rFonts w:ascii="Bookman Old Style" w:hAnsi="Bookman Old Style" w:cs="Arial"/>
          <w:sz w:val="24"/>
          <w:szCs w:val="24"/>
          <w:lang w:val="ru-RU" w:eastAsia="ar-SA"/>
        </w:rPr>
        <w:t xml:space="preserve"> </w:t>
      </w:r>
    </w:p>
    <w:p w:rsidR="003B45BB" w:rsidRPr="00CA44B7" w:rsidRDefault="003B45BB" w:rsidP="003B45BB">
      <w:pPr>
        <w:pStyle w:val="ac"/>
        <w:spacing w:after="0" w:line="240" w:lineRule="auto"/>
        <w:ind w:left="284" w:right="-50"/>
        <w:rPr>
          <w:rFonts w:ascii="Bookman Old Style" w:hAnsi="Bookman Old Style" w:cs="Arial"/>
          <w:b/>
          <w:sz w:val="24"/>
          <w:szCs w:val="24"/>
          <w:lang w:eastAsia="ar-SA"/>
        </w:rPr>
      </w:pPr>
      <w:r w:rsidRPr="00CA44B7">
        <w:rPr>
          <w:rFonts w:ascii="Bookman Old Style" w:hAnsi="Bookman Old Style" w:cs="Arial"/>
          <w:b/>
          <w:sz w:val="24"/>
          <w:szCs w:val="24"/>
          <w:lang w:eastAsia="ar-SA"/>
        </w:rPr>
        <w:t>Ценови риск</w:t>
      </w:r>
    </w:p>
    <w:p w:rsidR="003B45BB" w:rsidRPr="00CA44B7" w:rsidRDefault="003B45BB" w:rsidP="003B45BB">
      <w:pPr>
        <w:pStyle w:val="ac"/>
        <w:spacing w:after="0" w:line="240" w:lineRule="auto"/>
        <w:ind w:left="284" w:right="-50"/>
        <w:rPr>
          <w:rFonts w:ascii="Bookman Old Style" w:hAnsi="Bookman Old Style" w:cs="Arial"/>
          <w:b/>
          <w:sz w:val="24"/>
          <w:szCs w:val="24"/>
          <w:lang w:eastAsia="ar-SA"/>
        </w:rPr>
      </w:pPr>
    </w:p>
    <w:p w:rsidR="003B45BB" w:rsidRPr="00CA44B7" w:rsidRDefault="003B45BB" w:rsidP="003B45BB">
      <w:pPr>
        <w:pStyle w:val="ac"/>
        <w:numPr>
          <w:ilvl w:val="0"/>
          <w:numId w:val="4"/>
        </w:numPr>
        <w:tabs>
          <w:tab w:val="clear" w:pos="780"/>
          <w:tab w:val="num" w:pos="284"/>
        </w:tabs>
        <w:spacing w:after="0" w:line="240" w:lineRule="auto"/>
        <w:ind w:left="284" w:right="-50" w:firstLine="0"/>
        <w:rPr>
          <w:rFonts w:ascii="Bookman Old Style" w:hAnsi="Bookman Old Style" w:cs="Arial"/>
          <w:sz w:val="24"/>
          <w:szCs w:val="24"/>
          <w:lang w:eastAsia="ar-SA"/>
        </w:rPr>
      </w:pPr>
      <w:r w:rsidRPr="00CA44B7">
        <w:rPr>
          <w:rFonts w:ascii="Bookman Old Style" w:hAnsi="Bookman Old Style" w:cs="Arial"/>
          <w:sz w:val="24"/>
          <w:szCs w:val="24"/>
          <w:lang w:eastAsia="ar-SA"/>
        </w:rPr>
        <w:t>Дружеството е изложено на ценови риск, доколкото използва в дейността си повечето  материални запаси и дълготрайни активи,  чиито цени се влияят от тези на международните пазари. Политиката на ръководството е в договаряне на фиксирани цени с доставчиците при сключване на едногодишни договори, с което да се избегне негативният ефект от евентуалното поскъпване на материали през отчетния период.</w:t>
      </w:r>
    </w:p>
    <w:p w:rsidR="003B45BB" w:rsidRPr="00CA44B7" w:rsidRDefault="003B45BB" w:rsidP="003B45BB">
      <w:pPr>
        <w:pStyle w:val="ac"/>
        <w:spacing w:after="0" w:line="240" w:lineRule="auto"/>
        <w:ind w:left="284" w:right="-50"/>
        <w:rPr>
          <w:rFonts w:ascii="Bookman Old Style" w:hAnsi="Bookman Old Style" w:cs="Arial"/>
          <w:sz w:val="24"/>
          <w:szCs w:val="24"/>
          <w:lang w:eastAsia="ar-SA"/>
        </w:rPr>
      </w:pPr>
    </w:p>
    <w:p w:rsidR="003B45BB" w:rsidRPr="00CA44B7" w:rsidRDefault="003B45BB" w:rsidP="003B45BB">
      <w:pPr>
        <w:pStyle w:val="ac"/>
        <w:spacing w:after="0" w:line="240" w:lineRule="auto"/>
        <w:ind w:left="284" w:right="-50"/>
        <w:rPr>
          <w:rFonts w:ascii="Bookman Old Style" w:hAnsi="Bookman Old Style" w:cs="Arial"/>
          <w:b/>
          <w:sz w:val="24"/>
          <w:szCs w:val="24"/>
          <w:lang w:eastAsia="ar-SA"/>
        </w:rPr>
      </w:pPr>
      <w:r w:rsidRPr="00CA44B7">
        <w:rPr>
          <w:rFonts w:ascii="Bookman Old Style" w:hAnsi="Bookman Old Style" w:cs="Arial"/>
          <w:b/>
          <w:sz w:val="24"/>
          <w:szCs w:val="24"/>
          <w:lang w:eastAsia="ar-SA"/>
        </w:rPr>
        <w:t>Ликвиден риск</w:t>
      </w:r>
    </w:p>
    <w:p w:rsidR="003B45BB" w:rsidRPr="00CA44B7" w:rsidRDefault="003B45BB" w:rsidP="003B45BB">
      <w:pPr>
        <w:pStyle w:val="ac"/>
        <w:spacing w:after="0" w:line="240" w:lineRule="auto"/>
        <w:ind w:left="284" w:right="-50"/>
        <w:rPr>
          <w:rFonts w:ascii="Bookman Old Style" w:hAnsi="Bookman Old Style" w:cs="Arial"/>
          <w:b/>
          <w:sz w:val="24"/>
          <w:szCs w:val="24"/>
          <w:lang w:eastAsia="ar-SA"/>
        </w:rPr>
      </w:pPr>
    </w:p>
    <w:p w:rsidR="003B45BB" w:rsidRPr="00CA44B7" w:rsidRDefault="003B45BB" w:rsidP="003B45BB">
      <w:pPr>
        <w:pStyle w:val="a4"/>
        <w:numPr>
          <w:ilvl w:val="0"/>
          <w:numId w:val="4"/>
        </w:numPr>
        <w:tabs>
          <w:tab w:val="clear" w:pos="780"/>
          <w:tab w:val="num" w:pos="284"/>
        </w:tabs>
        <w:ind w:left="284" w:right="-50" w:firstLine="0"/>
        <w:jc w:val="left"/>
        <w:rPr>
          <w:rFonts w:ascii="Bookman Old Style" w:hAnsi="Bookman Old Style" w:cs="Arial"/>
          <w:sz w:val="24"/>
          <w:szCs w:val="24"/>
        </w:rPr>
      </w:pPr>
      <w:r w:rsidRPr="00CA44B7">
        <w:rPr>
          <w:rFonts w:ascii="Bookman Old Style" w:hAnsi="Bookman Old Style" w:cs="Arial"/>
          <w:sz w:val="24"/>
          <w:szCs w:val="24"/>
        </w:rPr>
        <w:t xml:space="preserve">Ръководството на дружеството  работи в условията на </w:t>
      </w:r>
      <w:r w:rsidRPr="00CA44B7">
        <w:rPr>
          <w:rFonts w:ascii="Bookman Old Style" w:hAnsi="Bookman Old Style"/>
          <w:sz w:val="24"/>
          <w:szCs w:val="24"/>
        </w:rPr>
        <w:t xml:space="preserve">делегирани бюджети, определени от РЗОК,  размера на които се намалява всяка календарна година и непокрива потребностите на населението от здравни грижи и  задълбочава  диспропорциите  между приходите и постоянно увеличаващите се разходи в резултат на инфлационните процеси, демографски промени, скъпоструваща медицинска апаратура  и непрекъснато въвеждане на нови, все по-скъпи методи на лечение. Поради тази причина, дружеството среща сериозни затруднения при изпълнението на своите задължения, когато те станат изискуеми и не  </w:t>
      </w:r>
      <w:r w:rsidRPr="00CA44B7">
        <w:rPr>
          <w:rFonts w:ascii="Bookman Old Style" w:hAnsi="Bookman Old Style" w:cs="Arial"/>
          <w:sz w:val="24"/>
          <w:szCs w:val="24"/>
        </w:rPr>
        <w:t>може да подържа оптимален обем на свободни парични наличности с цел осигуряване на постоянна ликвидност.</w:t>
      </w:r>
    </w:p>
    <w:p w:rsidR="003B45BB" w:rsidRPr="00CA44B7" w:rsidRDefault="003B45BB" w:rsidP="003B45BB">
      <w:pPr>
        <w:pStyle w:val="ac"/>
        <w:spacing w:after="0" w:line="240" w:lineRule="auto"/>
        <w:ind w:left="284" w:right="-50"/>
        <w:rPr>
          <w:rFonts w:ascii="Bookman Old Style" w:hAnsi="Bookman Old Style" w:cs="Arial"/>
          <w:b/>
          <w:color w:val="FF0000"/>
          <w:sz w:val="24"/>
          <w:szCs w:val="24"/>
        </w:rPr>
      </w:pPr>
    </w:p>
    <w:p w:rsidR="003B45BB" w:rsidRPr="00CA44B7" w:rsidRDefault="003B45BB" w:rsidP="003B45BB">
      <w:pPr>
        <w:pStyle w:val="ac"/>
        <w:spacing w:after="0" w:line="240" w:lineRule="auto"/>
        <w:ind w:left="284" w:right="-50"/>
        <w:rPr>
          <w:rFonts w:ascii="Bookman Old Style" w:hAnsi="Bookman Old Style" w:cs="Arial"/>
          <w:b/>
          <w:sz w:val="24"/>
          <w:szCs w:val="24"/>
        </w:rPr>
      </w:pPr>
      <w:r w:rsidRPr="00CA44B7">
        <w:rPr>
          <w:rFonts w:ascii="Bookman Old Style" w:hAnsi="Bookman Old Style" w:cs="Arial"/>
          <w:b/>
          <w:sz w:val="24"/>
          <w:szCs w:val="24"/>
        </w:rPr>
        <w:t>Кредитен риск</w:t>
      </w:r>
    </w:p>
    <w:p w:rsidR="003B45BB" w:rsidRPr="00CA44B7" w:rsidRDefault="003B45BB" w:rsidP="003B45BB">
      <w:pPr>
        <w:pStyle w:val="ac"/>
        <w:spacing w:after="0" w:line="240" w:lineRule="auto"/>
        <w:ind w:left="284" w:right="-50"/>
        <w:rPr>
          <w:rFonts w:ascii="Bookman Old Style" w:hAnsi="Bookman Old Style" w:cs="Arial"/>
          <w:b/>
          <w:sz w:val="24"/>
          <w:szCs w:val="24"/>
        </w:rPr>
      </w:pPr>
    </w:p>
    <w:p w:rsidR="003B45BB" w:rsidRPr="00CA44B7" w:rsidRDefault="003B45BB" w:rsidP="003B45BB">
      <w:pPr>
        <w:pStyle w:val="ac"/>
        <w:numPr>
          <w:ilvl w:val="0"/>
          <w:numId w:val="4"/>
        </w:numPr>
        <w:tabs>
          <w:tab w:val="clear" w:pos="780"/>
          <w:tab w:val="num" w:pos="284"/>
        </w:tabs>
        <w:spacing w:after="0" w:line="240" w:lineRule="auto"/>
        <w:ind w:left="284" w:right="-51" w:firstLine="0"/>
        <w:rPr>
          <w:rFonts w:ascii="Bookman Old Style" w:hAnsi="Bookman Old Style" w:cs="Arial"/>
          <w:sz w:val="24"/>
          <w:szCs w:val="24"/>
        </w:rPr>
      </w:pPr>
      <w:r w:rsidRPr="00CA44B7">
        <w:rPr>
          <w:rFonts w:ascii="Bookman Old Style" w:hAnsi="Bookman Old Style" w:cs="Arial"/>
          <w:sz w:val="24"/>
          <w:szCs w:val="24"/>
        </w:rPr>
        <w:t>Кредитният риск за дружеството се състои от риска за загуба в ситуация, при която клиент или страна по финансов инструмент не успее да извърши своите договорни задължения. Финансовите активи на дружеството са концентрирани в две групи: парични средства и вземания.  Паричните средства в дружеството  и разплащателните операции са съсредоточени в търговски банки със стабилна ликвидност, което ограничава риска относно паричните средства. Събираемостта и концентрацията на вземанията се контролира текущо и стриктно.</w:t>
      </w:r>
    </w:p>
    <w:p w:rsidR="003B45BB" w:rsidRPr="00CA44B7" w:rsidRDefault="003B45BB" w:rsidP="003B45BB">
      <w:pPr>
        <w:pStyle w:val="ac"/>
        <w:numPr>
          <w:ilvl w:val="0"/>
          <w:numId w:val="4"/>
        </w:numPr>
        <w:tabs>
          <w:tab w:val="clear" w:pos="780"/>
          <w:tab w:val="num" w:pos="284"/>
        </w:tabs>
        <w:spacing w:after="0" w:line="240" w:lineRule="auto"/>
        <w:ind w:left="284" w:right="-50" w:firstLine="0"/>
        <w:rPr>
          <w:rFonts w:ascii="Bookman Old Style" w:hAnsi="Bookman Old Style" w:cs="Arial"/>
          <w:sz w:val="24"/>
          <w:szCs w:val="24"/>
        </w:rPr>
      </w:pPr>
      <w:r w:rsidRPr="00CA44B7">
        <w:rPr>
          <w:rFonts w:ascii="Bookman Old Style" w:hAnsi="Bookman Old Style"/>
          <w:spacing w:val="-3"/>
          <w:sz w:val="24"/>
          <w:szCs w:val="24"/>
        </w:rPr>
        <w:t>За 2015 и 2016  години на лечебното заведение не беше заплатена извършената дейност над лимитирания бюджет в размер на 312  хил. лева, което естествено рефлектира, както върху финансовия резултат, така и  върху паричните потоци на дружеството.</w:t>
      </w:r>
    </w:p>
    <w:p w:rsidR="003B45BB" w:rsidRPr="00CA44B7" w:rsidRDefault="003B45BB" w:rsidP="003B45BB">
      <w:pPr>
        <w:pStyle w:val="ac"/>
        <w:spacing w:after="0" w:line="240" w:lineRule="auto"/>
        <w:ind w:left="284" w:right="-50"/>
        <w:rPr>
          <w:rFonts w:ascii="Bookman Old Style" w:hAnsi="Bookman Old Style" w:cs="Arial"/>
          <w:sz w:val="24"/>
          <w:szCs w:val="24"/>
        </w:rPr>
      </w:pPr>
    </w:p>
    <w:p w:rsidR="003B45BB" w:rsidRPr="00CA44B7" w:rsidRDefault="003B45BB" w:rsidP="003B45BB">
      <w:pPr>
        <w:ind w:left="284" w:right="566"/>
        <w:rPr>
          <w:rFonts w:ascii="Bookman Old Style" w:hAnsi="Bookman Old Style"/>
          <w:b/>
        </w:rPr>
      </w:pPr>
      <w:r w:rsidRPr="00CA44B7">
        <w:rPr>
          <w:rFonts w:ascii="Bookman Old Style" w:hAnsi="Bookman Old Style"/>
          <w:b/>
        </w:rPr>
        <w:t>Политика в областта на екологията</w:t>
      </w:r>
    </w:p>
    <w:p w:rsidR="003B45BB" w:rsidRPr="00CA44B7" w:rsidRDefault="003B45BB" w:rsidP="003B45BB">
      <w:pPr>
        <w:ind w:left="284" w:right="566"/>
        <w:rPr>
          <w:rFonts w:ascii="Bookman Old Style" w:hAnsi="Bookman Old Style"/>
          <w:b/>
        </w:rPr>
      </w:pPr>
    </w:p>
    <w:p w:rsidR="003B45BB" w:rsidRPr="00CA44B7" w:rsidRDefault="003B45BB" w:rsidP="003B45BB">
      <w:pPr>
        <w:ind w:left="284" w:right="92"/>
        <w:rPr>
          <w:rFonts w:ascii="Bookman Old Style" w:hAnsi="Bookman Old Style" w:cs="Arial"/>
        </w:rPr>
      </w:pPr>
      <w:r w:rsidRPr="00CA44B7">
        <w:rPr>
          <w:rFonts w:ascii="Bookman Old Style" w:hAnsi="Bookman Old Style" w:cs="Arial"/>
        </w:rPr>
        <w:t xml:space="preserve">Политиката в областта на околната среда се основава на принципа на предпазните мерки, принципа на превантивните действия и принципа на отстраняване на замърсяването при източника. Във връзка с това, лечебното заведение има сключен договор с фирма „Ловамед Груп” ООД, която се занимава с извозване и унищожаване на опасни медицински и биологични отпадъци. </w:t>
      </w:r>
    </w:p>
    <w:p w:rsidR="006727DF" w:rsidRPr="00CA44B7" w:rsidRDefault="006727DF" w:rsidP="00314BCE">
      <w:pPr>
        <w:ind w:left="142" w:firstLine="567"/>
        <w:rPr>
          <w:rFonts w:ascii="Arial Narrow" w:hAnsi="Arial Narrow"/>
          <w:sz w:val="22"/>
          <w:szCs w:val="22"/>
        </w:rPr>
      </w:pPr>
    </w:p>
    <w:p w:rsidR="003B45BB" w:rsidRPr="00CA44B7" w:rsidRDefault="003B45BB" w:rsidP="00314BCE">
      <w:pPr>
        <w:ind w:left="142" w:firstLine="567"/>
        <w:rPr>
          <w:rFonts w:ascii="Arial Narrow" w:hAnsi="Arial Narrow"/>
          <w:sz w:val="22"/>
          <w:szCs w:val="22"/>
        </w:rPr>
      </w:pPr>
    </w:p>
    <w:p w:rsidR="003B45BB" w:rsidRPr="00CA44B7" w:rsidRDefault="003B45BB" w:rsidP="00314BCE">
      <w:pPr>
        <w:ind w:left="142" w:firstLine="567"/>
        <w:rPr>
          <w:rFonts w:ascii="Arial Narrow" w:hAnsi="Arial Narrow"/>
          <w:sz w:val="22"/>
          <w:szCs w:val="22"/>
        </w:rPr>
      </w:pPr>
    </w:p>
    <w:p w:rsidR="00BE7EF9" w:rsidRDefault="007B13FD" w:rsidP="004E6711">
      <w:pPr>
        <w:rPr>
          <w:rFonts w:ascii="Bookman Old Style" w:hAnsi="Bookman Old Style"/>
          <w:b/>
        </w:rPr>
      </w:pPr>
      <w:r w:rsidRPr="00CA44B7">
        <w:rPr>
          <w:rFonts w:ascii="Bookman Old Style" w:hAnsi="Bookman Old Style"/>
          <w:b/>
        </w:rPr>
        <w:t xml:space="preserve">                         </w:t>
      </w:r>
    </w:p>
    <w:p w:rsidR="00BE7EF9" w:rsidRPr="00BE7EF9" w:rsidRDefault="00BE7EF9" w:rsidP="00BE7EF9">
      <w:pPr>
        <w:rPr>
          <w:rFonts w:ascii="Bookman Old Style" w:hAnsi="Bookman Old Style"/>
          <w:b/>
        </w:rPr>
      </w:pPr>
      <w:r>
        <w:rPr>
          <w:rFonts w:ascii="Bookman Old Style" w:hAnsi="Bookman Old Style"/>
          <w:b/>
        </w:rPr>
        <w:t xml:space="preserve">    </w:t>
      </w:r>
      <w:r w:rsidRPr="00BE7EF9">
        <w:rPr>
          <w:rFonts w:ascii="Bookman Old Style" w:hAnsi="Bookman Old Style"/>
          <w:b/>
        </w:rPr>
        <w:t>БЕЛЕЖКИ КЪМ ФИНАНСОВИЯ ОТЧЕТ</w:t>
      </w:r>
    </w:p>
    <w:p w:rsidR="00BE7EF9" w:rsidRDefault="00BE7EF9" w:rsidP="00BE7EF9">
      <w:pPr>
        <w:spacing w:after="120"/>
        <w:ind w:left="284" w:right="-567"/>
        <w:rPr>
          <w:rFonts w:ascii="Bookman Old Style" w:hAnsi="Bookman Old Style" w:cs="Arial"/>
          <w:b/>
          <w:lang w:eastAsia="ar-SA"/>
        </w:rPr>
      </w:pPr>
    </w:p>
    <w:p w:rsidR="00BE7EF9" w:rsidRPr="00BE7EF9" w:rsidRDefault="00BE7EF9" w:rsidP="00BE7EF9">
      <w:pPr>
        <w:spacing w:after="120"/>
        <w:ind w:left="284" w:right="-567"/>
        <w:rPr>
          <w:rFonts w:ascii="Bookman Old Style" w:hAnsi="Bookman Old Style" w:cs="Arial"/>
          <w:b/>
          <w:lang w:eastAsia="ar-SA"/>
        </w:rPr>
      </w:pPr>
      <w:r w:rsidRPr="00BE7EF9">
        <w:rPr>
          <w:rFonts w:ascii="Bookman Old Style" w:hAnsi="Bookman Old Style" w:cs="Arial"/>
          <w:b/>
          <w:lang w:eastAsia="ar-SA"/>
        </w:rPr>
        <w:t xml:space="preserve"> СЧЕТОВОДНА ПОЛИТИКА</w:t>
      </w:r>
    </w:p>
    <w:p w:rsidR="00BE7EF9" w:rsidRDefault="00BE7EF9" w:rsidP="00BE7EF9">
      <w:pPr>
        <w:spacing w:before="240"/>
        <w:ind w:left="284" w:right="-567"/>
        <w:rPr>
          <w:rFonts w:ascii="Bookman Old Style" w:hAnsi="Bookman Old Style" w:cs="Arial"/>
          <w:b/>
          <w:lang w:eastAsia="ar-SA"/>
        </w:rPr>
      </w:pPr>
      <w:r w:rsidRPr="00BE7EF9">
        <w:rPr>
          <w:rFonts w:ascii="Bookman Old Style" w:hAnsi="Bookman Old Style" w:cs="Arial"/>
          <w:b/>
          <w:lang w:eastAsia="ar-SA"/>
        </w:rPr>
        <w:t>База за изготвяне</w:t>
      </w:r>
    </w:p>
    <w:p w:rsidR="00BE7EF9" w:rsidRDefault="00BE7EF9" w:rsidP="00BE7EF9">
      <w:pPr>
        <w:pStyle w:val="a4"/>
        <w:ind w:left="284" w:right="-567" w:firstLine="0"/>
        <w:jc w:val="left"/>
        <w:rPr>
          <w:rFonts w:ascii="Bookman Old Style" w:hAnsi="Bookman Old Style" w:cs="Arial"/>
          <w:sz w:val="24"/>
          <w:szCs w:val="24"/>
        </w:rPr>
      </w:pPr>
    </w:p>
    <w:p w:rsidR="00BE7EF9" w:rsidRPr="00BE7EF9" w:rsidRDefault="00BE7EF9" w:rsidP="00BE7EF9">
      <w:pPr>
        <w:pStyle w:val="a4"/>
        <w:ind w:left="284" w:right="-50" w:firstLine="0"/>
        <w:jc w:val="left"/>
        <w:rPr>
          <w:rFonts w:ascii="Bookman Old Style" w:hAnsi="Bookman Old Style" w:cs="Arial"/>
          <w:sz w:val="24"/>
          <w:szCs w:val="24"/>
        </w:rPr>
      </w:pPr>
      <w:r w:rsidRPr="00BE7EF9">
        <w:rPr>
          <w:rFonts w:ascii="Bookman Old Style" w:hAnsi="Bookman Old Style" w:cs="Arial"/>
          <w:sz w:val="24"/>
          <w:szCs w:val="24"/>
        </w:rPr>
        <w:t>Приложеният финансов отчет е изготвен в съответствие с Национални счетоводни  стандарти</w:t>
      </w:r>
      <w:r w:rsidRPr="00BE7EF9">
        <w:rPr>
          <w:rFonts w:ascii="Bookman Old Style" w:hAnsi="Bookman Old Style" w:cs="Arial"/>
          <w:sz w:val="24"/>
          <w:szCs w:val="24"/>
          <w:lang w:val="ru-RU"/>
        </w:rPr>
        <w:t xml:space="preserve"> </w:t>
      </w:r>
      <w:r w:rsidRPr="00BE7EF9">
        <w:rPr>
          <w:rFonts w:ascii="Bookman Old Style" w:hAnsi="Bookman Old Style" w:cs="Arial"/>
          <w:sz w:val="24"/>
          <w:szCs w:val="24"/>
        </w:rPr>
        <w:t>и Закона за счетоводство.</w:t>
      </w:r>
    </w:p>
    <w:p w:rsidR="00BE7EF9" w:rsidRPr="00BE7EF9" w:rsidRDefault="00BE7EF9" w:rsidP="00BE7EF9">
      <w:pPr>
        <w:pStyle w:val="a4"/>
        <w:ind w:left="284" w:right="-50" w:firstLine="0"/>
        <w:jc w:val="left"/>
        <w:rPr>
          <w:rFonts w:ascii="Bookman Old Style" w:hAnsi="Bookman Old Style" w:cs="Arial"/>
          <w:sz w:val="24"/>
          <w:szCs w:val="24"/>
        </w:rPr>
      </w:pPr>
      <w:r w:rsidRPr="00BE7EF9">
        <w:rPr>
          <w:rFonts w:ascii="Bookman Old Style" w:hAnsi="Bookman Old Style" w:cs="Arial"/>
          <w:sz w:val="24"/>
          <w:szCs w:val="24"/>
        </w:rPr>
        <w:t>Дружеството текущо отчита дейността си и изготвя годишен отчет в съответствие с изискванията на българското счетоводно законодателство.</w:t>
      </w:r>
    </w:p>
    <w:p w:rsidR="00BE7EF9" w:rsidRPr="00BE7EF9" w:rsidRDefault="00BE7EF9" w:rsidP="00BE7EF9">
      <w:pPr>
        <w:ind w:left="284" w:right="-50"/>
        <w:rPr>
          <w:rFonts w:ascii="Bookman Old Style" w:hAnsi="Bookman Old Style" w:cs="Arial"/>
          <w:lang w:eastAsia="ar-SA"/>
        </w:rPr>
      </w:pPr>
      <w:r w:rsidRPr="00BE7EF9">
        <w:rPr>
          <w:rFonts w:ascii="Bookman Old Style" w:hAnsi="Bookman Old Style" w:cs="Arial"/>
          <w:lang w:eastAsia="ar-SA"/>
        </w:rPr>
        <w:t>Балансът и отчетът за доходите са изготвени в съответствие с хипотезите за текущо начисляване и действащо предприятие.</w:t>
      </w:r>
    </w:p>
    <w:p w:rsidR="00BE7EF9" w:rsidRPr="00BE7EF9" w:rsidRDefault="00BE7EF9" w:rsidP="00BE7EF9">
      <w:pPr>
        <w:autoSpaceDE w:val="0"/>
        <w:autoSpaceDN w:val="0"/>
        <w:adjustRightInd w:val="0"/>
        <w:ind w:left="284" w:right="-50"/>
        <w:rPr>
          <w:rFonts w:ascii="Bookman Old Style" w:hAnsi="Bookman Old Style" w:cs="TimesNewRoman"/>
        </w:rPr>
      </w:pPr>
      <w:r w:rsidRPr="00BE7EF9">
        <w:rPr>
          <w:rFonts w:ascii="Bookman Old Style" w:hAnsi="Bookman Old Style" w:cs="TimesNewRoman"/>
        </w:rPr>
        <w:t>Счетоводният баланс и отчетът за доходите се съставят в двустранна форма, определена от НСС.</w:t>
      </w:r>
    </w:p>
    <w:p w:rsidR="00BE7EF9" w:rsidRPr="00BE7EF9" w:rsidRDefault="00BE7EF9" w:rsidP="00BE7EF9">
      <w:pPr>
        <w:autoSpaceDE w:val="0"/>
        <w:autoSpaceDN w:val="0"/>
        <w:adjustRightInd w:val="0"/>
        <w:ind w:left="284" w:right="-50"/>
        <w:rPr>
          <w:rFonts w:ascii="Bookman Old Style" w:hAnsi="Bookman Old Style" w:cs="TimesNewRoman"/>
        </w:rPr>
      </w:pPr>
      <w:r w:rsidRPr="00BE7EF9">
        <w:rPr>
          <w:rFonts w:ascii="Bookman Old Style" w:hAnsi="Bookman Old Style" w:cs="TimesNewRoman"/>
        </w:rPr>
        <w:t>Отчетът за паричния поток се изготвя на база прекия метод.</w:t>
      </w:r>
    </w:p>
    <w:p w:rsidR="00BE7EF9" w:rsidRPr="00BE7EF9" w:rsidRDefault="00BE7EF9" w:rsidP="00BE7EF9">
      <w:pPr>
        <w:autoSpaceDE w:val="0"/>
        <w:autoSpaceDN w:val="0"/>
        <w:adjustRightInd w:val="0"/>
        <w:ind w:left="284" w:right="-50"/>
        <w:rPr>
          <w:rFonts w:ascii="Bookman Old Style" w:hAnsi="Bookman Old Style" w:cs="TimesNewRoman"/>
        </w:rPr>
      </w:pPr>
      <w:r w:rsidRPr="00BE7EF9">
        <w:rPr>
          <w:rFonts w:ascii="Bookman Old Style" w:hAnsi="Bookman Old Style" w:cs="TimesNewRoman"/>
        </w:rPr>
        <w:t xml:space="preserve"> Отчетът за управление на дружеството включва:</w:t>
      </w:r>
    </w:p>
    <w:p w:rsidR="00BE7EF9" w:rsidRPr="00BE7EF9" w:rsidRDefault="00BE7EF9" w:rsidP="00BE7EF9">
      <w:pPr>
        <w:numPr>
          <w:ilvl w:val="0"/>
          <w:numId w:val="43"/>
        </w:numPr>
        <w:autoSpaceDE w:val="0"/>
        <w:autoSpaceDN w:val="0"/>
        <w:adjustRightInd w:val="0"/>
        <w:ind w:left="284" w:right="-50" w:firstLine="0"/>
        <w:rPr>
          <w:rFonts w:ascii="Bookman Old Style" w:hAnsi="Bookman Old Style" w:cs="TimesNewRoman"/>
        </w:rPr>
      </w:pPr>
      <w:r w:rsidRPr="00BE7EF9">
        <w:rPr>
          <w:rFonts w:ascii="Bookman Old Style" w:hAnsi="Bookman Old Style" w:cs="TimesNewRoman"/>
        </w:rPr>
        <w:t>Достоверно изложение за развитието на дейността и състоянието на дружеството през отчетния период с икономически показатели, а също така и сравнителен анализ с предходни отчетни периоди.</w:t>
      </w:r>
    </w:p>
    <w:p w:rsidR="00BE7EF9" w:rsidRPr="00BE7EF9" w:rsidRDefault="00BE7EF9" w:rsidP="00BE7EF9">
      <w:pPr>
        <w:numPr>
          <w:ilvl w:val="0"/>
          <w:numId w:val="43"/>
        </w:numPr>
        <w:ind w:left="284" w:right="-50" w:firstLine="0"/>
        <w:rPr>
          <w:rFonts w:ascii="Bookman Old Style" w:hAnsi="Bookman Old Style" w:cs="Arial"/>
          <w:lang w:eastAsia="ar-SA"/>
        </w:rPr>
      </w:pPr>
      <w:r w:rsidRPr="00BE7EF9">
        <w:rPr>
          <w:rFonts w:ascii="Bookman Old Style" w:hAnsi="Bookman Old Style" w:cs="TimesNewRoman"/>
        </w:rPr>
        <w:t xml:space="preserve"> Важни събития, настъпили след датата на годишния финансов отчет.</w:t>
      </w:r>
    </w:p>
    <w:p w:rsidR="00BE7EF9" w:rsidRPr="00BE7EF9" w:rsidRDefault="00BE7EF9" w:rsidP="00BE7EF9">
      <w:pPr>
        <w:numPr>
          <w:ilvl w:val="0"/>
          <w:numId w:val="43"/>
        </w:numPr>
        <w:ind w:left="284" w:right="-50" w:firstLine="0"/>
        <w:rPr>
          <w:rFonts w:ascii="Bookman Old Style" w:hAnsi="Bookman Old Style" w:cs="Arial"/>
          <w:lang w:eastAsia="ar-SA"/>
        </w:rPr>
      </w:pPr>
      <w:r w:rsidRPr="00BE7EF9">
        <w:rPr>
          <w:rFonts w:ascii="Bookman Old Style" w:hAnsi="Bookman Old Style" w:cs="TimesNewRoman"/>
        </w:rPr>
        <w:t>.Предвиждано развитие на дружеството.</w:t>
      </w:r>
    </w:p>
    <w:p w:rsidR="00BE7EF9" w:rsidRPr="00BE7EF9" w:rsidRDefault="00BE7EF9" w:rsidP="00BE7EF9">
      <w:pPr>
        <w:ind w:left="284" w:right="-50"/>
        <w:rPr>
          <w:rFonts w:ascii="Bookman Old Style" w:hAnsi="Bookman Old Style" w:cs="Arial"/>
          <w:lang w:eastAsia="ar-SA"/>
        </w:rPr>
      </w:pPr>
      <w:r w:rsidRPr="00BE7EF9">
        <w:rPr>
          <w:rFonts w:ascii="Bookman Old Style" w:hAnsi="Bookman Old Style" w:cs="Arial"/>
          <w:lang w:eastAsia="ar-SA"/>
        </w:rPr>
        <w:lastRenderedPageBreak/>
        <w:t>Налице е балансирано осигуряване на качествените характеристики на информацията в отчета. Приложена е финансова концепция за поддържането на собствения капитал.</w:t>
      </w:r>
    </w:p>
    <w:p w:rsidR="00BE7EF9" w:rsidRPr="00BE7EF9" w:rsidRDefault="00BE7EF9" w:rsidP="00BE7EF9">
      <w:pPr>
        <w:ind w:left="284" w:right="-50"/>
        <w:rPr>
          <w:rFonts w:ascii="Bookman Old Style" w:hAnsi="Bookman Old Style" w:cs="Arial"/>
          <w:lang w:eastAsia="ar-SA"/>
        </w:rPr>
      </w:pPr>
      <w:r w:rsidRPr="00BE7EF9">
        <w:rPr>
          <w:rFonts w:ascii="Bookman Old Style" w:hAnsi="Bookman Old Style" w:cs="Arial"/>
          <w:lang w:eastAsia="ar-SA"/>
        </w:rPr>
        <w:t xml:space="preserve">Всички данни за отчетната </w:t>
      </w:r>
      <w:r w:rsidRPr="00BE7EF9">
        <w:rPr>
          <w:rFonts w:ascii="Bookman Old Style" w:hAnsi="Bookman Old Style" w:cs="Arial"/>
          <w:lang w:val="ru-RU" w:eastAsia="ar-SA"/>
        </w:rPr>
        <w:t>2016</w:t>
      </w:r>
      <w:r w:rsidRPr="00BE7EF9">
        <w:rPr>
          <w:rFonts w:ascii="Bookman Old Style" w:hAnsi="Bookman Old Style" w:cs="Arial"/>
          <w:lang w:eastAsia="ar-SA"/>
        </w:rPr>
        <w:t xml:space="preserve"> и предходната 2015 г. са представени в настоящия финансов отчет в хил. лв.</w:t>
      </w:r>
    </w:p>
    <w:p w:rsidR="00BE7EF9" w:rsidRPr="00BE7EF9" w:rsidRDefault="00BE7EF9" w:rsidP="00BE7EF9">
      <w:pPr>
        <w:spacing w:before="120"/>
        <w:ind w:left="284" w:right="-50"/>
        <w:rPr>
          <w:rFonts w:ascii="Bookman Old Style" w:hAnsi="Bookman Old Style" w:cs="Arial"/>
          <w:lang w:eastAsia="ar-SA"/>
        </w:rPr>
      </w:pPr>
    </w:p>
    <w:p w:rsidR="00BE7EF9" w:rsidRPr="00BE7EF9" w:rsidRDefault="00BE7EF9" w:rsidP="00BE7EF9">
      <w:pPr>
        <w:spacing w:before="120"/>
        <w:ind w:left="284" w:right="-567"/>
        <w:rPr>
          <w:rFonts w:ascii="Bookman Old Style" w:hAnsi="Bookman Old Style" w:cs="Arial"/>
          <w:b/>
          <w:lang w:eastAsia="ar-SA"/>
        </w:rPr>
      </w:pPr>
      <w:r w:rsidRPr="00BE7EF9">
        <w:rPr>
          <w:rFonts w:ascii="Bookman Old Style" w:hAnsi="Bookman Old Style" w:cs="Arial"/>
          <w:b/>
          <w:lang w:eastAsia="ar-SA"/>
        </w:rPr>
        <w:t>Промени в счетоводната политика и сравнителни данни</w:t>
      </w:r>
    </w:p>
    <w:p w:rsidR="00BE7EF9" w:rsidRPr="00BE7EF9" w:rsidRDefault="00BE7EF9" w:rsidP="00BE7EF9">
      <w:pPr>
        <w:pStyle w:val="a4"/>
        <w:spacing w:before="120"/>
        <w:ind w:left="284" w:right="-50" w:firstLine="0"/>
        <w:jc w:val="left"/>
        <w:rPr>
          <w:rFonts w:ascii="Bookman Old Style" w:hAnsi="Bookman Old Style" w:cs="Arial"/>
          <w:sz w:val="24"/>
          <w:szCs w:val="24"/>
        </w:rPr>
      </w:pPr>
      <w:r w:rsidRPr="00BE7EF9">
        <w:rPr>
          <w:rFonts w:ascii="Bookman Old Style" w:hAnsi="Bookman Old Style" w:cs="Arial"/>
          <w:sz w:val="24"/>
          <w:szCs w:val="24"/>
        </w:rPr>
        <w:t>Дружеството представя сравнителна информация в този финансов отчет за една предходна година /период/.</w:t>
      </w:r>
    </w:p>
    <w:p w:rsidR="00BE7EF9" w:rsidRPr="00BE7EF9" w:rsidRDefault="00BE7EF9" w:rsidP="00BE7EF9">
      <w:pPr>
        <w:autoSpaceDE w:val="0"/>
        <w:autoSpaceDN w:val="0"/>
        <w:adjustRightInd w:val="0"/>
        <w:ind w:left="284" w:right="-50"/>
        <w:rPr>
          <w:rFonts w:ascii="Bookman Old Style" w:hAnsi="Bookman Old Style" w:cs="TimesNewRomanPSMT"/>
        </w:rPr>
      </w:pPr>
      <w:r w:rsidRPr="00BE7EF9">
        <w:rPr>
          <w:rFonts w:ascii="Bookman Old Style" w:hAnsi="Bookman Old Style" w:cs="TimesNewRomanPSMT"/>
        </w:rPr>
        <w:t>В дружеството  не се третира като промяна на счетоводната политика:</w:t>
      </w:r>
    </w:p>
    <w:p w:rsidR="00BE7EF9" w:rsidRPr="00BE7EF9" w:rsidRDefault="00BE7EF9" w:rsidP="00BE7EF9">
      <w:pPr>
        <w:numPr>
          <w:ilvl w:val="0"/>
          <w:numId w:val="42"/>
        </w:numPr>
        <w:autoSpaceDE w:val="0"/>
        <w:autoSpaceDN w:val="0"/>
        <w:adjustRightInd w:val="0"/>
        <w:ind w:left="284" w:right="-50" w:firstLine="0"/>
        <w:rPr>
          <w:rFonts w:ascii="Bookman Old Style" w:hAnsi="Bookman Old Style" w:cs="TimesNewRomanPSMT"/>
        </w:rPr>
      </w:pPr>
      <w:r w:rsidRPr="00BE7EF9">
        <w:rPr>
          <w:rFonts w:ascii="Bookman Old Style" w:hAnsi="Bookman Old Style" w:cs="TimesNewRomanPSMT"/>
        </w:rPr>
        <w:t xml:space="preserve"> Приемането на счетоводна политика за събития и сделки, които се различават по същество от случилите се преди това събития или сделки;</w:t>
      </w:r>
    </w:p>
    <w:p w:rsidR="00BE7EF9" w:rsidRPr="00BE7EF9" w:rsidRDefault="00BE7EF9" w:rsidP="00BE7EF9">
      <w:pPr>
        <w:numPr>
          <w:ilvl w:val="0"/>
          <w:numId w:val="42"/>
        </w:numPr>
        <w:autoSpaceDE w:val="0"/>
        <w:autoSpaceDN w:val="0"/>
        <w:adjustRightInd w:val="0"/>
        <w:ind w:left="284" w:right="-50" w:firstLine="0"/>
        <w:rPr>
          <w:rFonts w:ascii="Bookman Old Style" w:hAnsi="Bookman Old Style" w:cs="Arial"/>
        </w:rPr>
      </w:pPr>
      <w:r w:rsidRPr="00BE7EF9">
        <w:rPr>
          <w:rFonts w:ascii="Bookman Old Style" w:hAnsi="Bookman Old Style" w:cs="TimesNewRomanPSMT"/>
        </w:rPr>
        <w:t>Приемането на нова счетоводна политика за събития и сделки, които не са се случвали преди това или са били незначителни.</w:t>
      </w:r>
    </w:p>
    <w:p w:rsidR="00BE7EF9" w:rsidRPr="00BE7EF9" w:rsidRDefault="00BE7EF9" w:rsidP="00BE7EF9">
      <w:pPr>
        <w:pStyle w:val="a4"/>
        <w:spacing w:before="120"/>
        <w:ind w:left="284" w:right="-50" w:firstLine="0"/>
        <w:jc w:val="left"/>
        <w:rPr>
          <w:rFonts w:ascii="Bookman Old Style" w:hAnsi="Bookman Old Style" w:cs="Arial"/>
          <w:sz w:val="24"/>
          <w:szCs w:val="24"/>
        </w:rPr>
      </w:pPr>
      <w:r w:rsidRPr="00BE7EF9">
        <w:rPr>
          <w:rFonts w:ascii="Bookman Old Style" w:hAnsi="Bookman Old Style" w:cs="Arial"/>
          <w:sz w:val="24"/>
          <w:szCs w:val="24"/>
        </w:rPr>
        <w:t>Настоящият  финансов отчет е изготвен при спазване на принципа на историческата цена.</w:t>
      </w:r>
    </w:p>
    <w:p w:rsidR="00BE7EF9" w:rsidRPr="00BE7EF9" w:rsidRDefault="00BE7EF9" w:rsidP="00BE7EF9">
      <w:pPr>
        <w:tabs>
          <w:tab w:val="left" w:pos="1211"/>
        </w:tabs>
        <w:suppressAutoHyphens/>
        <w:spacing w:before="240"/>
        <w:ind w:left="284" w:right="180"/>
        <w:rPr>
          <w:rFonts w:ascii="Bookman Old Style" w:hAnsi="Bookman Old Style" w:cs="Arial"/>
          <w:b/>
          <w:lang w:eastAsia="ar-SA"/>
        </w:rPr>
      </w:pPr>
      <w:r w:rsidRPr="00BE7EF9">
        <w:rPr>
          <w:rFonts w:ascii="Bookman Old Style" w:hAnsi="Bookman Old Style" w:cs="Arial"/>
          <w:b/>
          <w:lang w:eastAsia="ar-SA"/>
        </w:rPr>
        <w:t>Бележки по счетоводния баланс</w:t>
      </w:r>
    </w:p>
    <w:p w:rsidR="00BE7EF9" w:rsidRPr="00BE7EF9" w:rsidRDefault="00BE7EF9" w:rsidP="00BE7EF9">
      <w:pPr>
        <w:spacing w:before="240"/>
        <w:ind w:left="284" w:right="-567"/>
        <w:rPr>
          <w:rFonts w:ascii="Bookman Old Style" w:hAnsi="Bookman Old Style" w:cs="Arial"/>
          <w:b/>
          <w:lang w:eastAsia="ar-SA"/>
        </w:rPr>
      </w:pPr>
      <w:r w:rsidRPr="00BE7EF9">
        <w:rPr>
          <w:rFonts w:ascii="Bookman Old Style" w:hAnsi="Bookman Old Style" w:cs="Arial"/>
          <w:b/>
          <w:lang w:eastAsia="ar-SA"/>
        </w:rPr>
        <w:t>Бележка № 1</w:t>
      </w:r>
    </w:p>
    <w:p w:rsidR="00BE7EF9" w:rsidRPr="00BE7EF9" w:rsidRDefault="00BE7EF9" w:rsidP="00BE7EF9">
      <w:pPr>
        <w:pStyle w:val="a4"/>
        <w:spacing w:before="240"/>
        <w:ind w:left="284" w:right="92" w:firstLine="0"/>
        <w:jc w:val="left"/>
        <w:rPr>
          <w:rFonts w:ascii="Bookman Old Style" w:hAnsi="Bookman Old Style" w:cs="Arial"/>
          <w:sz w:val="24"/>
          <w:szCs w:val="24"/>
        </w:rPr>
      </w:pPr>
      <w:r w:rsidRPr="00BE7EF9">
        <w:rPr>
          <w:rFonts w:ascii="Bookman Old Style" w:hAnsi="Bookman Old Style" w:cs="Arial"/>
          <w:b/>
          <w:sz w:val="24"/>
          <w:szCs w:val="24"/>
        </w:rPr>
        <w:t>Съгласно СС 16 дълготрайните материални активи</w:t>
      </w:r>
      <w:r w:rsidRPr="00BE7EF9">
        <w:rPr>
          <w:rFonts w:ascii="Bookman Old Style" w:hAnsi="Bookman Old Style" w:cs="Arial"/>
          <w:sz w:val="24"/>
          <w:szCs w:val="24"/>
        </w:rPr>
        <w:t xml:space="preserve"> са представени в баланса по цена на придобиване, образувана от покупната им стойност и допълнителните разходи, извършени за привеждането на актива в работно състояние за предвидената му употреба, намалена с натрупаните амортизации.</w:t>
      </w:r>
    </w:p>
    <w:p w:rsidR="00BE7EF9" w:rsidRPr="00BE7EF9" w:rsidRDefault="00BE7EF9" w:rsidP="00BE7EF9">
      <w:pPr>
        <w:pStyle w:val="a4"/>
        <w:spacing w:before="240"/>
        <w:ind w:left="284" w:right="92" w:firstLine="0"/>
        <w:jc w:val="left"/>
        <w:rPr>
          <w:rFonts w:ascii="Bookman Old Style" w:hAnsi="Bookman Old Style" w:cs="Arial"/>
          <w:sz w:val="24"/>
          <w:szCs w:val="24"/>
        </w:rPr>
      </w:pPr>
      <w:r w:rsidRPr="00BE7EF9">
        <w:rPr>
          <w:rFonts w:ascii="Bookman Old Style" w:hAnsi="Bookman Old Style" w:cs="Arial"/>
          <w:sz w:val="24"/>
          <w:szCs w:val="24"/>
          <w:lang w:val="ru-RU"/>
        </w:rPr>
        <w:t xml:space="preserve"> </w:t>
      </w:r>
      <w:r w:rsidRPr="00BE7EF9">
        <w:rPr>
          <w:rFonts w:ascii="Bookman Old Style" w:hAnsi="Bookman Old Style" w:cs="Arial"/>
          <w:sz w:val="24"/>
          <w:szCs w:val="24"/>
        </w:rPr>
        <w:t>Дружеството е определило праг на същественост в размер на 700 лева,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 Съответните активи се завеждат задбалансово.</w:t>
      </w:r>
    </w:p>
    <w:p w:rsidR="00BE7EF9" w:rsidRPr="00BE7EF9" w:rsidRDefault="00BE7EF9" w:rsidP="00BE7EF9">
      <w:pPr>
        <w:pStyle w:val="a4"/>
        <w:spacing w:before="240"/>
        <w:ind w:left="284" w:right="92" w:firstLine="0"/>
        <w:jc w:val="left"/>
        <w:rPr>
          <w:rFonts w:ascii="Bookman Old Style" w:hAnsi="Bookman Old Style" w:cs="Arial"/>
          <w:sz w:val="24"/>
          <w:szCs w:val="24"/>
        </w:rPr>
      </w:pPr>
      <w:r w:rsidRPr="00BE7EF9">
        <w:rPr>
          <w:rFonts w:ascii="Bookman Old Style" w:hAnsi="Bookman Old Style" w:cs="Arial"/>
          <w:sz w:val="24"/>
          <w:szCs w:val="24"/>
        </w:rPr>
        <w:t>Дълготрайни нематериални активи са представени в баланса по цена на придобиване, образувана от покупната им стойност и допълнителните разходи, извършени за привеждането на актива в работно състояние за предвидената му употреба, намалена с натрупаните амортизации.</w:t>
      </w:r>
    </w:p>
    <w:p w:rsidR="00BE7EF9" w:rsidRPr="00BE7EF9" w:rsidRDefault="00BE7EF9" w:rsidP="00BE7EF9">
      <w:pPr>
        <w:pStyle w:val="a4"/>
        <w:spacing w:before="240"/>
        <w:ind w:left="284" w:right="-567" w:firstLine="0"/>
        <w:jc w:val="left"/>
        <w:rPr>
          <w:rFonts w:ascii="Bookman Old Style" w:hAnsi="Bookman Old Style" w:cs="Arial"/>
          <w:sz w:val="24"/>
          <w:szCs w:val="24"/>
        </w:rPr>
      </w:pPr>
      <w:r w:rsidRPr="00BE7EF9">
        <w:rPr>
          <w:rFonts w:ascii="Bookman Old Style" w:hAnsi="Bookman Old Style" w:cs="Arial"/>
          <w:b/>
          <w:sz w:val="24"/>
          <w:szCs w:val="24"/>
        </w:rPr>
        <w:t>Обезценка на дълготрайни материални и нематериални активи</w:t>
      </w:r>
      <w:r w:rsidRPr="00BE7EF9">
        <w:rPr>
          <w:rFonts w:ascii="Bookman Old Style" w:hAnsi="Bookman Old Style" w:cs="Arial"/>
          <w:sz w:val="24"/>
          <w:szCs w:val="24"/>
        </w:rPr>
        <w:t>. Към 31.12.201</w:t>
      </w:r>
      <w:r w:rsidRPr="00BE7EF9">
        <w:rPr>
          <w:rFonts w:ascii="Bookman Old Style" w:hAnsi="Bookman Old Style" w:cs="Arial"/>
          <w:sz w:val="24"/>
          <w:szCs w:val="24"/>
          <w:lang w:val="en-US"/>
        </w:rPr>
        <w:t>6</w:t>
      </w:r>
      <w:r w:rsidRPr="00BE7EF9">
        <w:rPr>
          <w:rFonts w:ascii="Bookman Old Style" w:hAnsi="Bookman Old Style" w:cs="Arial"/>
          <w:sz w:val="24"/>
          <w:szCs w:val="24"/>
        </w:rPr>
        <w:t xml:space="preserve"> година обезценка на същите не е извършена, поради липса на индикации за обезценка.</w:t>
      </w:r>
    </w:p>
    <w:p w:rsidR="00BE7EF9" w:rsidRPr="00BE7EF9" w:rsidRDefault="00BE7EF9" w:rsidP="00BE7EF9">
      <w:pPr>
        <w:pStyle w:val="a4"/>
        <w:spacing w:before="240"/>
        <w:ind w:left="284" w:right="92" w:firstLine="0"/>
        <w:jc w:val="left"/>
        <w:rPr>
          <w:rFonts w:ascii="Bookman Old Style" w:hAnsi="Bookman Old Style" w:cs="Arial"/>
          <w:sz w:val="24"/>
          <w:szCs w:val="24"/>
        </w:rPr>
      </w:pPr>
      <w:r w:rsidRPr="00BE7EF9">
        <w:rPr>
          <w:rFonts w:ascii="Bookman Old Style" w:hAnsi="Bookman Old Style" w:cs="Arial"/>
          <w:b/>
          <w:sz w:val="24"/>
          <w:szCs w:val="24"/>
        </w:rPr>
        <w:t xml:space="preserve">Амортизация на дълготрайните материални и нематериални активи. </w:t>
      </w:r>
      <w:r w:rsidRPr="00BE7EF9">
        <w:rPr>
          <w:rFonts w:ascii="Bookman Old Style" w:hAnsi="Bookman Old Style" w:cs="Arial"/>
          <w:sz w:val="24"/>
          <w:szCs w:val="24"/>
        </w:rPr>
        <w:t xml:space="preserve">Дружеството използва линеен метод на амортизация на дълготрайните материални активи. </w:t>
      </w:r>
    </w:p>
    <w:p w:rsidR="00BE7EF9" w:rsidRPr="00BE7EF9" w:rsidRDefault="00BE7EF9" w:rsidP="00BE7EF9">
      <w:pPr>
        <w:pStyle w:val="a4"/>
        <w:spacing w:after="120"/>
        <w:ind w:left="284" w:right="92" w:firstLine="0"/>
        <w:jc w:val="left"/>
        <w:rPr>
          <w:rFonts w:ascii="Bookman Old Style" w:hAnsi="Bookman Old Style" w:cs="Arial"/>
          <w:sz w:val="24"/>
          <w:szCs w:val="24"/>
        </w:rPr>
      </w:pPr>
      <w:r w:rsidRPr="00BE7EF9">
        <w:rPr>
          <w:rFonts w:ascii="Bookman Old Style" w:hAnsi="Bookman Old Style" w:cs="Arial"/>
          <w:sz w:val="24"/>
          <w:szCs w:val="24"/>
        </w:rPr>
        <w:t>През  2016 г. за счетоводни и за данъчни цели са използвани следните амортизационни норми:</w:t>
      </w:r>
    </w:p>
    <w:p w:rsidR="00BE7EF9" w:rsidRPr="00BE7EF9" w:rsidRDefault="00BE7EF9" w:rsidP="00BE7EF9">
      <w:pPr>
        <w:pStyle w:val="a4"/>
        <w:numPr>
          <w:ilvl w:val="0"/>
          <w:numId w:val="36"/>
        </w:numPr>
        <w:tabs>
          <w:tab w:val="left" w:pos="1069"/>
          <w:tab w:val="left" w:pos="8591"/>
        </w:tabs>
        <w:spacing w:after="120"/>
        <w:ind w:left="284" w:right="180" w:firstLine="0"/>
        <w:jc w:val="left"/>
        <w:rPr>
          <w:rFonts w:ascii="Bookman Old Style" w:hAnsi="Bookman Old Style" w:cs="Arial"/>
          <w:sz w:val="24"/>
          <w:szCs w:val="24"/>
        </w:rPr>
      </w:pPr>
      <w:r w:rsidRPr="00BE7EF9">
        <w:rPr>
          <w:rFonts w:ascii="Bookman Old Style" w:hAnsi="Bookman Old Style" w:cs="Arial"/>
          <w:sz w:val="24"/>
          <w:szCs w:val="24"/>
        </w:rPr>
        <w:t xml:space="preserve">Сгради ….................................................... 2,5-4 %                                                 </w:t>
      </w:r>
    </w:p>
    <w:p w:rsidR="00BE7EF9" w:rsidRPr="00BE7EF9" w:rsidRDefault="00BE7EF9" w:rsidP="00BE7EF9">
      <w:pPr>
        <w:pStyle w:val="a4"/>
        <w:numPr>
          <w:ilvl w:val="0"/>
          <w:numId w:val="36"/>
        </w:numPr>
        <w:tabs>
          <w:tab w:val="left" w:pos="1069"/>
          <w:tab w:val="left" w:pos="8591"/>
        </w:tabs>
        <w:spacing w:after="120"/>
        <w:ind w:left="284" w:right="180" w:firstLine="0"/>
        <w:jc w:val="left"/>
        <w:rPr>
          <w:rFonts w:ascii="Bookman Old Style" w:hAnsi="Bookman Old Style" w:cs="Arial"/>
          <w:sz w:val="24"/>
          <w:szCs w:val="24"/>
        </w:rPr>
      </w:pPr>
      <w:r w:rsidRPr="00BE7EF9">
        <w:rPr>
          <w:rFonts w:ascii="Bookman Old Style" w:hAnsi="Bookman Old Style" w:cs="Arial"/>
          <w:sz w:val="24"/>
          <w:szCs w:val="24"/>
        </w:rPr>
        <w:t>Съоръжения................................................ 4 %</w:t>
      </w:r>
    </w:p>
    <w:p w:rsidR="00BE7EF9" w:rsidRPr="00BE7EF9" w:rsidRDefault="00BE7EF9" w:rsidP="00BE7EF9">
      <w:pPr>
        <w:pStyle w:val="a4"/>
        <w:numPr>
          <w:ilvl w:val="0"/>
          <w:numId w:val="36"/>
        </w:numPr>
        <w:tabs>
          <w:tab w:val="left" w:pos="1069"/>
          <w:tab w:val="left" w:pos="8591"/>
        </w:tabs>
        <w:spacing w:after="120"/>
        <w:ind w:left="284" w:right="180" w:firstLine="0"/>
        <w:jc w:val="left"/>
        <w:rPr>
          <w:rFonts w:ascii="Bookman Old Style" w:hAnsi="Bookman Old Style" w:cs="Arial"/>
          <w:sz w:val="24"/>
          <w:szCs w:val="24"/>
        </w:rPr>
      </w:pPr>
      <w:r w:rsidRPr="00BE7EF9">
        <w:rPr>
          <w:rFonts w:ascii="Bookman Old Style" w:hAnsi="Bookman Old Style" w:cs="Arial"/>
          <w:sz w:val="24"/>
          <w:szCs w:val="24"/>
        </w:rPr>
        <w:t>Машини и оборудване ............................. 5-</w:t>
      </w:r>
      <w:r w:rsidRPr="00BE7EF9">
        <w:rPr>
          <w:rFonts w:ascii="Bookman Old Style" w:hAnsi="Bookman Old Style" w:cs="Arial"/>
          <w:sz w:val="24"/>
          <w:szCs w:val="24"/>
          <w:lang w:val="en-US"/>
        </w:rPr>
        <w:t>1</w:t>
      </w:r>
      <w:r w:rsidRPr="00BE7EF9">
        <w:rPr>
          <w:rFonts w:ascii="Bookman Old Style" w:hAnsi="Bookman Old Style" w:cs="Arial"/>
          <w:sz w:val="24"/>
          <w:szCs w:val="24"/>
        </w:rPr>
        <w:t>0 %</w:t>
      </w:r>
    </w:p>
    <w:p w:rsidR="00BE7EF9" w:rsidRPr="00BE7EF9" w:rsidRDefault="00BE7EF9" w:rsidP="00BE7EF9">
      <w:pPr>
        <w:pStyle w:val="a4"/>
        <w:numPr>
          <w:ilvl w:val="0"/>
          <w:numId w:val="36"/>
        </w:numPr>
        <w:tabs>
          <w:tab w:val="left" w:pos="1069"/>
          <w:tab w:val="left" w:pos="8591"/>
        </w:tabs>
        <w:spacing w:after="120"/>
        <w:ind w:left="284" w:right="180" w:firstLine="0"/>
        <w:jc w:val="left"/>
        <w:rPr>
          <w:rFonts w:ascii="Bookman Old Style" w:hAnsi="Bookman Old Style" w:cs="Arial"/>
          <w:sz w:val="24"/>
          <w:szCs w:val="24"/>
        </w:rPr>
      </w:pPr>
      <w:r w:rsidRPr="00BE7EF9">
        <w:rPr>
          <w:rFonts w:ascii="Bookman Old Style" w:hAnsi="Bookman Old Style" w:cs="Arial"/>
          <w:sz w:val="24"/>
          <w:szCs w:val="24"/>
        </w:rPr>
        <w:lastRenderedPageBreak/>
        <w:t>Автомобили …........................................... 25 %</w:t>
      </w:r>
    </w:p>
    <w:p w:rsidR="00BE7EF9" w:rsidRPr="00BE7EF9" w:rsidRDefault="00BE7EF9" w:rsidP="00BE7EF9">
      <w:pPr>
        <w:pStyle w:val="a4"/>
        <w:numPr>
          <w:ilvl w:val="0"/>
          <w:numId w:val="36"/>
        </w:numPr>
        <w:tabs>
          <w:tab w:val="left" w:pos="1069"/>
          <w:tab w:val="left" w:pos="8591"/>
        </w:tabs>
        <w:spacing w:after="120"/>
        <w:ind w:left="284" w:right="180" w:firstLine="0"/>
        <w:jc w:val="left"/>
        <w:rPr>
          <w:rFonts w:ascii="Bookman Old Style" w:hAnsi="Bookman Old Style" w:cs="Arial"/>
          <w:sz w:val="24"/>
          <w:szCs w:val="24"/>
        </w:rPr>
      </w:pPr>
      <w:r w:rsidRPr="00BE7EF9">
        <w:rPr>
          <w:rFonts w:ascii="Bookman Old Style" w:hAnsi="Bookman Old Style" w:cs="Arial"/>
          <w:sz w:val="24"/>
          <w:szCs w:val="24"/>
        </w:rPr>
        <w:t>Компютри.................................................... 50 %</w:t>
      </w:r>
    </w:p>
    <w:p w:rsidR="00BE7EF9" w:rsidRPr="00BE7EF9" w:rsidRDefault="00BE7EF9" w:rsidP="00BE7EF9">
      <w:pPr>
        <w:pStyle w:val="a4"/>
        <w:numPr>
          <w:ilvl w:val="0"/>
          <w:numId w:val="36"/>
        </w:numPr>
        <w:tabs>
          <w:tab w:val="left" w:pos="1069"/>
          <w:tab w:val="left" w:pos="8591"/>
        </w:tabs>
        <w:spacing w:after="120"/>
        <w:ind w:left="284" w:right="180" w:firstLine="0"/>
        <w:jc w:val="left"/>
        <w:rPr>
          <w:rFonts w:ascii="Bookman Old Style" w:hAnsi="Bookman Old Style" w:cs="Arial"/>
          <w:sz w:val="24"/>
          <w:szCs w:val="24"/>
        </w:rPr>
      </w:pPr>
      <w:r w:rsidRPr="00BE7EF9">
        <w:rPr>
          <w:rFonts w:ascii="Bookman Old Style" w:hAnsi="Bookman Old Style" w:cs="Arial"/>
          <w:sz w:val="24"/>
          <w:szCs w:val="24"/>
        </w:rPr>
        <w:t>Други ……………………………………........ 15 %</w:t>
      </w:r>
    </w:p>
    <w:p w:rsidR="00BE7EF9" w:rsidRPr="00BE7EF9" w:rsidRDefault="00BE7EF9" w:rsidP="00BE7EF9">
      <w:pPr>
        <w:pStyle w:val="a4"/>
        <w:spacing w:before="120"/>
        <w:ind w:left="284" w:right="-50" w:firstLine="0"/>
        <w:jc w:val="left"/>
        <w:rPr>
          <w:rFonts w:ascii="Bookman Old Style" w:hAnsi="Bookman Old Style" w:cs="Arial"/>
          <w:sz w:val="24"/>
          <w:szCs w:val="24"/>
        </w:rPr>
      </w:pPr>
      <w:r w:rsidRPr="00BE7EF9">
        <w:rPr>
          <w:rFonts w:ascii="Bookman Old Style" w:hAnsi="Bookman Old Style" w:cs="Arial"/>
          <w:sz w:val="24"/>
          <w:szCs w:val="24"/>
        </w:rPr>
        <w:t>Дълготрайните материални активи по отчетна стойност, натрупана амортизация и балансова стойност по групи сходни активи са следните:</w:t>
      </w:r>
    </w:p>
    <w:p w:rsidR="00BE7EF9" w:rsidRPr="00BE7EF9" w:rsidRDefault="00BE7EF9" w:rsidP="00BE7EF9">
      <w:pPr>
        <w:pStyle w:val="a4"/>
        <w:spacing w:before="120"/>
        <w:ind w:left="284" w:right="-567" w:firstLine="0"/>
        <w:jc w:val="left"/>
        <w:rPr>
          <w:rFonts w:ascii="Bookman Old Style" w:hAnsi="Bookman Old Style" w:cs="Arial"/>
          <w:sz w:val="24"/>
          <w:szCs w:val="24"/>
        </w:rPr>
      </w:pPr>
    </w:p>
    <w:tbl>
      <w:tblPr>
        <w:tblW w:w="0" w:type="auto"/>
        <w:jc w:val="center"/>
        <w:tblInd w:w="-1226" w:type="dxa"/>
        <w:tblLayout w:type="fixed"/>
        <w:tblCellMar>
          <w:left w:w="57" w:type="dxa"/>
          <w:right w:w="57" w:type="dxa"/>
        </w:tblCellMar>
        <w:tblLook w:val="0000"/>
      </w:tblPr>
      <w:tblGrid>
        <w:gridCol w:w="2124"/>
        <w:gridCol w:w="850"/>
        <w:gridCol w:w="992"/>
        <w:gridCol w:w="1276"/>
        <w:gridCol w:w="1134"/>
        <w:gridCol w:w="992"/>
        <w:gridCol w:w="1134"/>
        <w:gridCol w:w="1150"/>
        <w:gridCol w:w="51"/>
      </w:tblGrid>
      <w:tr w:rsidR="00BE7EF9" w:rsidRPr="00BE7EF9" w:rsidTr="00553E50">
        <w:trPr>
          <w:cantSplit/>
          <w:trHeight w:val="577"/>
          <w:jc w:val="center"/>
        </w:trPr>
        <w:tc>
          <w:tcPr>
            <w:tcW w:w="2124"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center"/>
              <w:rPr>
                <w:rFonts w:ascii="Bookman Old Style" w:hAnsi="Bookman Old Style" w:cs="Arial"/>
                <w:i/>
                <w:iCs/>
                <w:sz w:val="20"/>
                <w:szCs w:val="20"/>
                <w:lang w:eastAsia="ar-SA"/>
              </w:rPr>
            </w:pPr>
            <w:r w:rsidRPr="00BE7EF9">
              <w:rPr>
                <w:rFonts w:ascii="Bookman Old Style" w:hAnsi="Bookman Old Style" w:cs="Arial"/>
                <w:i/>
                <w:iCs/>
                <w:sz w:val="20"/>
                <w:szCs w:val="20"/>
                <w:lang w:eastAsia="ar-SA"/>
              </w:rPr>
              <w:t>(</w:t>
            </w:r>
            <w:r w:rsidRPr="00BE7EF9">
              <w:rPr>
                <w:rFonts w:ascii="Bookman Old Style" w:hAnsi="Bookman Old Style" w:cs="Arial"/>
                <w:i/>
                <w:iCs/>
                <w:sz w:val="20"/>
                <w:szCs w:val="20"/>
                <w:lang w:val="en-US" w:eastAsia="ar-SA"/>
              </w:rPr>
              <w:t>в хил.</w:t>
            </w:r>
            <w:r w:rsidRPr="00BE7EF9">
              <w:rPr>
                <w:rFonts w:ascii="Bookman Old Style" w:hAnsi="Bookman Old Style" w:cs="Arial"/>
                <w:i/>
                <w:iCs/>
                <w:sz w:val="20"/>
                <w:szCs w:val="20"/>
                <w:lang w:eastAsia="ar-SA"/>
              </w:rPr>
              <w:t xml:space="preserve"> </w:t>
            </w:r>
            <w:r w:rsidRPr="00BE7EF9">
              <w:rPr>
                <w:rFonts w:ascii="Bookman Old Style" w:hAnsi="Bookman Old Style" w:cs="Arial"/>
                <w:i/>
                <w:iCs/>
                <w:sz w:val="20"/>
                <w:szCs w:val="20"/>
                <w:lang w:val="en-US" w:eastAsia="ar-SA"/>
              </w:rPr>
              <w:t>лв</w:t>
            </w:r>
            <w:r w:rsidRPr="00BE7EF9">
              <w:rPr>
                <w:rFonts w:ascii="Bookman Old Style" w:hAnsi="Bookman Old Style" w:cs="Arial"/>
                <w:i/>
                <w:iCs/>
                <w:sz w:val="20"/>
                <w:szCs w:val="20"/>
                <w:lang w:eastAsia="ar-SA"/>
              </w:rPr>
              <w:t>.)</w:t>
            </w:r>
          </w:p>
        </w:tc>
        <w:tc>
          <w:tcPr>
            <w:tcW w:w="850"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center"/>
              <w:rPr>
                <w:rFonts w:ascii="Bookman Old Style" w:hAnsi="Bookman Old Style" w:cs="Arial"/>
                <w:bCs/>
                <w:sz w:val="20"/>
                <w:szCs w:val="20"/>
                <w:lang w:eastAsia="ar-SA"/>
              </w:rPr>
            </w:pPr>
            <w:r w:rsidRPr="00BE7EF9">
              <w:rPr>
                <w:rFonts w:ascii="Bookman Old Style" w:hAnsi="Bookman Old Style" w:cs="Arial"/>
                <w:bCs/>
                <w:sz w:val="20"/>
                <w:szCs w:val="20"/>
                <w:lang w:eastAsia="ar-SA"/>
              </w:rPr>
              <w:t>Земи</w:t>
            </w:r>
          </w:p>
        </w:tc>
        <w:tc>
          <w:tcPr>
            <w:tcW w:w="992"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center"/>
              <w:rPr>
                <w:rFonts w:ascii="Bookman Old Style" w:hAnsi="Bookman Old Style" w:cs="Arial"/>
                <w:bCs/>
                <w:sz w:val="20"/>
                <w:szCs w:val="20"/>
                <w:lang w:eastAsia="ar-SA"/>
              </w:rPr>
            </w:pPr>
            <w:r w:rsidRPr="00BE7EF9">
              <w:rPr>
                <w:rFonts w:ascii="Bookman Old Style" w:hAnsi="Bookman Old Style" w:cs="Arial"/>
                <w:bCs/>
                <w:sz w:val="20"/>
                <w:szCs w:val="20"/>
                <w:lang w:eastAsia="ar-SA"/>
              </w:rPr>
              <w:t>Сгради</w:t>
            </w:r>
          </w:p>
        </w:tc>
        <w:tc>
          <w:tcPr>
            <w:tcW w:w="1276"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center"/>
              <w:rPr>
                <w:rFonts w:ascii="Bookman Old Style" w:hAnsi="Bookman Old Style" w:cs="Arial"/>
                <w:bCs/>
                <w:sz w:val="20"/>
                <w:szCs w:val="20"/>
                <w:lang w:eastAsia="ar-SA"/>
              </w:rPr>
            </w:pPr>
            <w:r w:rsidRPr="00BE7EF9">
              <w:rPr>
                <w:rFonts w:ascii="Bookman Old Style" w:hAnsi="Bookman Old Style" w:cs="Arial"/>
                <w:bCs/>
                <w:sz w:val="20"/>
                <w:szCs w:val="20"/>
                <w:lang w:eastAsia="ar-SA"/>
              </w:rPr>
              <w:t>Машини оборудване</w:t>
            </w:r>
          </w:p>
        </w:tc>
        <w:tc>
          <w:tcPr>
            <w:tcW w:w="1134"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center"/>
              <w:rPr>
                <w:rFonts w:ascii="Bookman Old Style" w:hAnsi="Bookman Old Style" w:cs="Arial"/>
                <w:bCs/>
                <w:sz w:val="20"/>
                <w:szCs w:val="20"/>
                <w:lang w:eastAsia="ar-SA"/>
              </w:rPr>
            </w:pPr>
            <w:r w:rsidRPr="00BE7EF9">
              <w:rPr>
                <w:rFonts w:ascii="Bookman Old Style" w:hAnsi="Bookman Old Style" w:cs="Arial"/>
                <w:bCs/>
                <w:sz w:val="20"/>
                <w:szCs w:val="20"/>
                <w:lang w:eastAsia="ar-SA"/>
              </w:rPr>
              <w:t>Съоръжения</w:t>
            </w:r>
          </w:p>
        </w:tc>
        <w:tc>
          <w:tcPr>
            <w:tcW w:w="992"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center"/>
              <w:rPr>
                <w:rFonts w:ascii="Bookman Old Style" w:hAnsi="Bookman Old Style" w:cs="Arial"/>
                <w:bCs/>
                <w:sz w:val="20"/>
                <w:szCs w:val="20"/>
                <w:lang w:eastAsia="ar-SA"/>
              </w:rPr>
            </w:pPr>
            <w:r w:rsidRPr="00BE7EF9">
              <w:rPr>
                <w:rFonts w:ascii="Bookman Old Style" w:hAnsi="Bookman Old Style" w:cs="Arial"/>
                <w:bCs/>
                <w:sz w:val="20"/>
                <w:szCs w:val="20"/>
                <w:lang w:eastAsia="ar-SA"/>
              </w:rPr>
              <w:t>Трансп. средства</w:t>
            </w:r>
          </w:p>
        </w:tc>
        <w:tc>
          <w:tcPr>
            <w:tcW w:w="1134"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center"/>
              <w:rPr>
                <w:rFonts w:ascii="Bookman Old Style" w:hAnsi="Bookman Old Style" w:cs="Arial"/>
                <w:bCs/>
                <w:sz w:val="20"/>
                <w:szCs w:val="20"/>
                <w:lang w:eastAsia="ar-SA"/>
              </w:rPr>
            </w:pPr>
            <w:r w:rsidRPr="00BE7EF9">
              <w:rPr>
                <w:rFonts w:ascii="Bookman Old Style" w:hAnsi="Bookman Old Style" w:cs="Arial"/>
                <w:bCs/>
                <w:sz w:val="20"/>
                <w:szCs w:val="20"/>
                <w:lang w:eastAsia="ar-SA"/>
              </w:rPr>
              <w:t>Други</w:t>
            </w:r>
          </w:p>
        </w:tc>
        <w:tc>
          <w:tcPr>
            <w:tcW w:w="1201" w:type="dxa"/>
            <w:gridSpan w:val="2"/>
            <w:tcBorders>
              <w:top w:val="single" w:sz="4" w:space="0" w:color="000000"/>
              <w:left w:val="single" w:sz="4" w:space="0" w:color="000000"/>
              <w:bottom w:val="single" w:sz="4" w:space="0" w:color="000000"/>
              <w:right w:val="single" w:sz="4" w:space="0" w:color="000000"/>
            </w:tcBorders>
            <w:vAlign w:val="center"/>
          </w:tcPr>
          <w:p w:rsidR="00BE7EF9" w:rsidRPr="00BE7EF9" w:rsidRDefault="00BE7EF9" w:rsidP="00553E50">
            <w:pPr>
              <w:snapToGrid w:val="0"/>
              <w:ind w:right="-421"/>
              <w:rPr>
                <w:rFonts w:ascii="Bookman Old Style" w:hAnsi="Bookman Old Style" w:cs="Arial"/>
                <w:bCs/>
                <w:sz w:val="20"/>
                <w:szCs w:val="20"/>
                <w:lang w:eastAsia="ar-SA"/>
              </w:rPr>
            </w:pPr>
            <w:r w:rsidRPr="00BE7EF9">
              <w:rPr>
                <w:rFonts w:ascii="Bookman Old Style" w:hAnsi="Bookman Old Style" w:cs="Arial"/>
                <w:bCs/>
                <w:sz w:val="20"/>
                <w:szCs w:val="20"/>
                <w:lang w:eastAsia="ar-SA"/>
              </w:rPr>
              <w:t>Общо</w:t>
            </w:r>
          </w:p>
        </w:tc>
      </w:tr>
      <w:tr w:rsidR="00BE7EF9" w:rsidRPr="00BE7EF9" w:rsidTr="00553E50">
        <w:trPr>
          <w:cantSplit/>
          <w:trHeight w:val="375"/>
          <w:jc w:val="center"/>
        </w:trPr>
        <w:tc>
          <w:tcPr>
            <w:tcW w:w="9703" w:type="dxa"/>
            <w:gridSpan w:val="9"/>
            <w:tcBorders>
              <w:left w:val="single" w:sz="4" w:space="0" w:color="000000"/>
              <w:bottom w:val="single" w:sz="4" w:space="0" w:color="000000"/>
              <w:right w:val="single" w:sz="4" w:space="0" w:color="000000"/>
            </w:tcBorders>
            <w:vAlign w:val="center"/>
          </w:tcPr>
          <w:p w:rsidR="00BE7EF9" w:rsidRPr="00BE7EF9" w:rsidRDefault="00BE7EF9" w:rsidP="00BE7EF9">
            <w:pPr>
              <w:snapToGrid w:val="0"/>
              <w:ind w:left="284" w:right="-421"/>
              <w:jc w:val="center"/>
              <w:rPr>
                <w:rFonts w:ascii="Bookman Old Style" w:hAnsi="Bookman Old Style" w:cs="Arial"/>
                <w:sz w:val="20"/>
                <w:szCs w:val="20"/>
                <w:lang w:eastAsia="ar-SA"/>
              </w:rPr>
            </w:pPr>
            <w:r w:rsidRPr="00BE7EF9">
              <w:rPr>
                <w:rFonts w:ascii="Bookman Old Style" w:hAnsi="Bookman Old Style" w:cs="Arial"/>
                <w:sz w:val="20"/>
                <w:szCs w:val="20"/>
                <w:lang w:eastAsia="ar-SA"/>
              </w:rPr>
              <w:t>Отчетна стойност</w:t>
            </w:r>
          </w:p>
        </w:tc>
      </w:tr>
      <w:tr w:rsidR="00BE7EF9" w:rsidRPr="00BE7EF9" w:rsidTr="00553E50">
        <w:trPr>
          <w:cantSplit/>
          <w:trHeight w:val="375"/>
          <w:jc w:val="center"/>
        </w:trPr>
        <w:tc>
          <w:tcPr>
            <w:tcW w:w="2124" w:type="dxa"/>
            <w:tcBorders>
              <w:left w:val="single" w:sz="1" w:space="0" w:color="000000"/>
              <w:bottom w:val="single" w:sz="1" w:space="0" w:color="000000"/>
            </w:tcBorders>
            <w:vAlign w:val="center"/>
          </w:tcPr>
          <w:p w:rsidR="00BE7EF9" w:rsidRPr="00BE7EF9" w:rsidRDefault="00BE7EF9" w:rsidP="00BE7EF9">
            <w:pPr>
              <w:snapToGrid w:val="0"/>
              <w:ind w:left="284"/>
              <w:rPr>
                <w:rFonts w:ascii="Bookman Old Style" w:hAnsi="Bookman Old Style" w:cs="Arial"/>
                <w:sz w:val="20"/>
                <w:szCs w:val="20"/>
                <w:lang w:eastAsia="ar-SA"/>
              </w:rPr>
            </w:pPr>
            <w:r w:rsidRPr="00BE7EF9">
              <w:rPr>
                <w:rFonts w:ascii="Bookman Old Style" w:hAnsi="Bookman Old Style" w:cs="Arial"/>
                <w:sz w:val="20"/>
                <w:szCs w:val="20"/>
                <w:lang w:eastAsia="ar-SA"/>
              </w:rPr>
              <w:t>Към.01.01.2016 г.</w:t>
            </w:r>
          </w:p>
        </w:tc>
        <w:tc>
          <w:tcPr>
            <w:tcW w:w="850"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67</w:t>
            </w: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4276</w:t>
            </w:r>
          </w:p>
        </w:tc>
        <w:tc>
          <w:tcPr>
            <w:tcW w:w="1276"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4604</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281</w:t>
            </w: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80</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145</w:t>
            </w:r>
          </w:p>
        </w:tc>
        <w:tc>
          <w:tcPr>
            <w:tcW w:w="1201" w:type="dxa"/>
            <w:gridSpan w:val="2"/>
            <w:tcBorders>
              <w:left w:val="single" w:sz="1" w:space="0" w:color="000000"/>
              <w:bottom w:val="single" w:sz="1" w:space="0" w:color="000000"/>
              <w:right w:val="single" w:sz="1" w:space="0" w:color="000000"/>
            </w:tcBorders>
            <w:vAlign w:val="center"/>
          </w:tcPr>
          <w:p w:rsidR="00BE7EF9" w:rsidRPr="00BE7EF9" w:rsidRDefault="00BE7EF9" w:rsidP="00553E50">
            <w:pPr>
              <w:snapToGrid w:val="0"/>
              <w:ind w:left="284" w:right="-421"/>
              <w:rPr>
                <w:rFonts w:ascii="Bookman Old Style" w:hAnsi="Bookman Old Style" w:cs="Arial"/>
                <w:sz w:val="20"/>
                <w:szCs w:val="20"/>
                <w:lang w:eastAsia="ar-SA"/>
              </w:rPr>
            </w:pPr>
            <w:r w:rsidRPr="00BE7EF9">
              <w:rPr>
                <w:rFonts w:ascii="Bookman Old Style" w:hAnsi="Bookman Old Style" w:cs="Arial"/>
                <w:sz w:val="20"/>
                <w:szCs w:val="20"/>
                <w:lang w:eastAsia="ar-SA"/>
              </w:rPr>
              <w:t>9453</w:t>
            </w:r>
          </w:p>
        </w:tc>
      </w:tr>
      <w:tr w:rsidR="00BE7EF9" w:rsidRPr="00BE7EF9" w:rsidTr="00553E50">
        <w:trPr>
          <w:cantSplit/>
          <w:trHeight w:val="375"/>
          <w:jc w:val="center"/>
        </w:trPr>
        <w:tc>
          <w:tcPr>
            <w:tcW w:w="2124" w:type="dxa"/>
            <w:tcBorders>
              <w:left w:val="single" w:sz="1" w:space="0" w:color="000000"/>
              <w:bottom w:val="single" w:sz="1" w:space="0" w:color="000000"/>
            </w:tcBorders>
            <w:vAlign w:val="center"/>
          </w:tcPr>
          <w:p w:rsidR="00BE7EF9" w:rsidRPr="00BE7EF9" w:rsidRDefault="00BE7EF9" w:rsidP="00BE7EF9">
            <w:pPr>
              <w:snapToGrid w:val="0"/>
              <w:ind w:left="284"/>
              <w:rPr>
                <w:rFonts w:ascii="Bookman Old Style" w:hAnsi="Bookman Old Style" w:cs="Arial"/>
                <w:sz w:val="20"/>
                <w:szCs w:val="20"/>
                <w:lang w:eastAsia="ar-SA"/>
              </w:rPr>
            </w:pPr>
            <w:r w:rsidRPr="00BE7EF9">
              <w:rPr>
                <w:rFonts w:ascii="Bookman Old Style" w:hAnsi="Bookman Old Style" w:cs="Arial"/>
                <w:sz w:val="20"/>
                <w:szCs w:val="20"/>
                <w:lang w:eastAsia="ar-SA"/>
              </w:rPr>
              <w:t>Придобити</w:t>
            </w:r>
          </w:p>
        </w:tc>
        <w:tc>
          <w:tcPr>
            <w:tcW w:w="850"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276"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20</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32</w:t>
            </w: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1</w:t>
            </w:r>
          </w:p>
        </w:tc>
        <w:tc>
          <w:tcPr>
            <w:tcW w:w="1201" w:type="dxa"/>
            <w:gridSpan w:val="2"/>
            <w:tcBorders>
              <w:left w:val="single" w:sz="1" w:space="0" w:color="000000"/>
              <w:bottom w:val="single" w:sz="1" w:space="0" w:color="000000"/>
              <w:right w:val="single" w:sz="1" w:space="0" w:color="000000"/>
            </w:tcBorders>
            <w:vAlign w:val="center"/>
          </w:tcPr>
          <w:p w:rsidR="00BE7EF9" w:rsidRPr="00BE7EF9" w:rsidRDefault="00BE7EF9" w:rsidP="00553E50">
            <w:pPr>
              <w:snapToGrid w:val="0"/>
              <w:ind w:left="284" w:right="-17"/>
              <w:rPr>
                <w:rFonts w:ascii="Bookman Old Style" w:hAnsi="Bookman Old Style" w:cs="Arial"/>
                <w:sz w:val="20"/>
                <w:szCs w:val="20"/>
                <w:lang w:eastAsia="ar-SA"/>
              </w:rPr>
            </w:pPr>
            <w:r w:rsidRPr="00BE7EF9">
              <w:rPr>
                <w:rFonts w:ascii="Bookman Old Style" w:hAnsi="Bookman Old Style" w:cs="Arial"/>
                <w:sz w:val="20"/>
                <w:szCs w:val="20"/>
                <w:lang w:eastAsia="ar-SA"/>
              </w:rPr>
              <w:t>53</w:t>
            </w:r>
          </w:p>
        </w:tc>
      </w:tr>
      <w:tr w:rsidR="00BE7EF9" w:rsidRPr="00BE7EF9" w:rsidTr="00553E50">
        <w:trPr>
          <w:cantSplit/>
          <w:trHeight w:val="375"/>
          <w:jc w:val="center"/>
        </w:trPr>
        <w:tc>
          <w:tcPr>
            <w:tcW w:w="2124" w:type="dxa"/>
            <w:tcBorders>
              <w:left w:val="single" w:sz="1" w:space="0" w:color="000000"/>
              <w:bottom w:val="single" w:sz="1" w:space="0" w:color="000000"/>
            </w:tcBorders>
            <w:vAlign w:val="center"/>
          </w:tcPr>
          <w:p w:rsidR="00BE7EF9" w:rsidRPr="00BE7EF9" w:rsidRDefault="00BE7EF9" w:rsidP="00BE7EF9">
            <w:pPr>
              <w:snapToGrid w:val="0"/>
              <w:ind w:left="284"/>
              <w:rPr>
                <w:rFonts w:ascii="Bookman Old Style" w:hAnsi="Bookman Old Style" w:cs="Arial"/>
                <w:sz w:val="20"/>
                <w:szCs w:val="20"/>
                <w:lang w:eastAsia="ar-SA"/>
              </w:rPr>
            </w:pPr>
            <w:r w:rsidRPr="00BE7EF9">
              <w:rPr>
                <w:rFonts w:ascii="Bookman Old Style" w:hAnsi="Bookman Old Style" w:cs="Arial"/>
                <w:sz w:val="20"/>
                <w:szCs w:val="20"/>
                <w:lang w:eastAsia="ar-SA"/>
              </w:rPr>
              <w:t>Отписани</w:t>
            </w:r>
          </w:p>
        </w:tc>
        <w:tc>
          <w:tcPr>
            <w:tcW w:w="850"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276"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31</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201" w:type="dxa"/>
            <w:gridSpan w:val="2"/>
            <w:tcBorders>
              <w:left w:val="single" w:sz="1" w:space="0" w:color="000000"/>
              <w:bottom w:val="single" w:sz="1" w:space="0" w:color="000000"/>
              <w:right w:val="single" w:sz="1" w:space="0" w:color="000000"/>
            </w:tcBorders>
            <w:vAlign w:val="center"/>
          </w:tcPr>
          <w:p w:rsidR="00BE7EF9" w:rsidRPr="00BE7EF9" w:rsidRDefault="00BE7EF9" w:rsidP="00553E50">
            <w:pPr>
              <w:snapToGrid w:val="0"/>
              <w:ind w:left="284" w:right="-421"/>
              <w:rPr>
                <w:rFonts w:ascii="Bookman Old Style" w:hAnsi="Bookman Old Style" w:cs="Arial"/>
                <w:sz w:val="20"/>
                <w:szCs w:val="20"/>
                <w:lang w:eastAsia="ar-SA"/>
              </w:rPr>
            </w:pPr>
            <w:r w:rsidRPr="00BE7EF9">
              <w:rPr>
                <w:rFonts w:ascii="Bookman Old Style" w:hAnsi="Bookman Old Style" w:cs="Arial"/>
                <w:sz w:val="20"/>
                <w:szCs w:val="20"/>
                <w:lang w:eastAsia="ar-SA"/>
              </w:rPr>
              <w:t>31</w:t>
            </w:r>
          </w:p>
        </w:tc>
      </w:tr>
      <w:tr w:rsidR="00BE7EF9" w:rsidRPr="00BE7EF9" w:rsidTr="00553E50">
        <w:trPr>
          <w:cantSplit/>
          <w:trHeight w:val="375"/>
          <w:jc w:val="center"/>
        </w:trPr>
        <w:tc>
          <w:tcPr>
            <w:tcW w:w="2124" w:type="dxa"/>
            <w:tcBorders>
              <w:left w:val="single" w:sz="1" w:space="0" w:color="000000"/>
              <w:bottom w:val="single" w:sz="1" w:space="0" w:color="000000"/>
            </w:tcBorders>
            <w:vAlign w:val="center"/>
          </w:tcPr>
          <w:p w:rsidR="00BE7EF9" w:rsidRPr="00BE7EF9" w:rsidRDefault="00BE7EF9" w:rsidP="00BE7EF9">
            <w:pPr>
              <w:snapToGrid w:val="0"/>
              <w:ind w:left="284"/>
              <w:rPr>
                <w:rFonts w:ascii="Bookman Old Style" w:hAnsi="Bookman Old Style" w:cs="Arial"/>
                <w:sz w:val="20"/>
                <w:szCs w:val="20"/>
                <w:lang w:eastAsia="ar-SA"/>
              </w:rPr>
            </w:pPr>
            <w:r w:rsidRPr="00BE7EF9">
              <w:rPr>
                <w:rFonts w:ascii="Bookman Old Style" w:hAnsi="Bookman Old Style" w:cs="Arial"/>
                <w:sz w:val="20"/>
                <w:szCs w:val="20"/>
                <w:lang w:eastAsia="ar-SA"/>
              </w:rPr>
              <w:t>Към 31.12.20</w:t>
            </w:r>
            <w:r w:rsidRPr="00BE7EF9">
              <w:rPr>
                <w:rFonts w:ascii="Bookman Old Style" w:hAnsi="Bookman Old Style" w:cs="Arial"/>
                <w:sz w:val="20"/>
                <w:szCs w:val="20"/>
                <w:lang w:val="en-US" w:eastAsia="ar-SA"/>
              </w:rPr>
              <w:t>1</w:t>
            </w:r>
            <w:r w:rsidRPr="00BE7EF9">
              <w:rPr>
                <w:rFonts w:ascii="Bookman Old Style" w:hAnsi="Bookman Old Style" w:cs="Arial"/>
                <w:sz w:val="20"/>
                <w:szCs w:val="20"/>
                <w:lang w:eastAsia="ar-SA"/>
              </w:rPr>
              <w:t>6 г.</w:t>
            </w:r>
          </w:p>
        </w:tc>
        <w:tc>
          <w:tcPr>
            <w:tcW w:w="850"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67</w:t>
            </w: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4276</w:t>
            </w:r>
          </w:p>
        </w:tc>
        <w:tc>
          <w:tcPr>
            <w:tcW w:w="1276"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4593</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313</w:t>
            </w: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80</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146</w:t>
            </w:r>
          </w:p>
        </w:tc>
        <w:tc>
          <w:tcPr>
            <w:tcW w:w="1201" w:type="dxa"/>
            <w:gridSpan w:val="2"/>
            <w:tcBorders>
              <w:left w:val="single" w:sz="1" w:space="0" w:color="000000"/>
              <w:bottom w:val="single" w:sz="1" w:space="0" w:color="000000"/>
              <w:right w:val="single" w:sz="1" w:space="0" w:color="000000"/>
            </w:tcBorders>
            <w:vAlign w:val="center"/>
          </w:tcPr>
          <w:p w:rsidR="00BE7EF9" w:rsidRPr="00BE7EF9" w:rsidRDefault="00BE7EF9" w:rsidP="00553E50">
            <w:pPr>
              <w:snapToGrid w:val="0"/>
              <w:ind w:left="284" w:right="-421"/>
              <w:rPr>
                <w:rFonts w:ascii="Bookman Old Style" w:hAnsi="Bookman Old Style" w:cs="Arial"/>
                <w:sz w:val="20"/>
                <w:szCs w:val="20"/>
                <w:lang w:eastAsia="ar-SA"/>
              </w:rPr>
            </w:pPr>
            <w:r w:rsidRPr="00BE7EF9">
              <w:rPr>
                <w:rFonts w:ascii="Bookman Old Style" w:hAnsi="Bookman Old Style" w:cs="Arial"/>
                <w:sz w:val="20"/>
                <w:szCs w:val="20"/>
                <w:lang w:eastAsia="ar-SA"/>
              </w:rPr>
              <w:t>9475</w:t>
            </w:r>
          </w:p>
        </w:tc>
      </w:tr>
      <w:tr w:rsidR="00BE7EF9" w:rsidRPr="00BE7EF9" w:rsidTr="00553E50">
        <w:trPr>
          <w:cantSplit/>
          <w:trHeight w:val="375"/>
          <w:jc w:val="center"/>
        </w:trPr>
        <w:tc>
          <w:tcPr>
            <w:tcW w:w="9703" w:type="dxa"/>
            <w:gridSpan w:val="9"/>
            <w:tcBorders>
              <w:left w:val="single" w:sz="1" w:space="0" w:color="000000"/>
              <w:bottom w:val="single" w:sz="1" w:space="0" w:color="000000"/>
              <w:right w:val="single" w:sz="1" w:space="0" w:color="000000"/>
            </w:tcBorders>
            <w:vAlign w:val="center"/>
          </w:tcPr>
          <w:p w:rsidR="00BE7EF9" w:rsidRPr="00BE7EF9" w:rsidRDefault="00BE7EF9" w:rsidP="00BE7EF9">
            <w:pPr>
              <w:snapToGrid w:val="0"/>
              <w:ind w:left="284"/>
              <w:jc w:val="center"/>
              <w:rPr>
                <w:rFonts w:ascii="Bookman Old Style" w:hAnsi="Bookman Old Style" w:cs="Arial"/>
                <w:sz w:val="20"/>
                <w:szCs w:val="20"/>
                <w:lang w:eastAsia="ar-SA"/>
              </w:rPr>
            </w:pPr>
            <w:r w:rsidRPr="00BE7EF9">
              <w:rPr>
                <w:rFonts w:ascii="Bookman Old Style" w:hAnsi="Bookman Old Style" w:cs="Arial"/>
                <w:sz w:val="20"/>
                <w:szCs w:val="20"/>
                <w:lang w:eastAsia="ar-SA"/>
              </w:rPr>
              <w:t>Натрупана амортизация</w:t>
            </w:r>
          </w:p>
        </w:tc>
      </w:tr>
      <w:tr w:rsidR="00BE7EF9" w:rsidRPr="00BE7EF9" w:rsidTr="00553E50">
        <w:trPr>
          <w:gridAfter w:val="1"/>
          <w:wAfter w:w="51" w:type="dxa"/>
          <w:cantSplit/>
          <w:trHeight w:val="375"/>
          <w:jc w:val="center"/>
        </w:trPr>
        <w:tc>
          <w:tcPr>
            <w:tcW w:w="2124" w:type="dxa"/>
            <w:tcBorders>
              <w:left w:val="single" w:sz="1" w:space="0" w:color="000000"/>
              <w:bottom w:val="single" w:sz="1" w:space="0" w:color="000000"/>
            </w:tcBorders>
            <w:vAlign w:val="center"/>
          </w:tcPr>
          <w:p w:rsidR="00BE7EF9" w:rsidRPr="00BE7EF9" w:rsidRDefault="00BE7EF9" w:rsidP="00BE7EF9">
            <w:pPr>
              <w:snapToGrid w:val="0"/>
              <w:ind w:left="284"/>
              <w:rPr>
                <w:rFonts w:ascii="Bookman Old Style" w:hAnsi="Bookman Old Style" w:cs="Arial"/>
                <w:sz w:val="20"/>
                <w:szCs w:val="20"/>
                <w:lang w:eastAsia="ar-SA"/>
              </w:rPr>
            </w:pPr>
            <w:r w:rsidRPr="00BE7EF9">
              <w:rPr>
                <w:rFonts w:ascii="Bookman Old Style" w:hAnsi="Bookman Old Style" w:cs="Arial"/>
                <w:sz w:val="20"/>
                <w:szCs w:val="20"/>
                <w:lang w:eastAsia="ar-SA"/>
              </w:rPr>
              <w:t>Към 01.01.2016 г.</w:t>
            </w:r>
          </w:p>
        </w:tc>
        <w:tc>
          <w:tcPr>
            <w:tcW w:w="850"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456</w:t>
            </w:r>
          </w:p>
        </w:tc>
        <w:tc>
          <w:tcPr>
            <w:tcW w:w="1276"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1780</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69</w:t>
            </w: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75</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126</w:t>
            </w:r>
          </w:p>
        </w:tc>
        <w:tc>
          <w:tcPr>
            <w:tcW w:w="1150" w:type="dxa"/>
            <w:tcBorders>
              <w:left w:val="single" w:sz="1" w:space="0" w:color="000000"/>
              <w:bottom w:val="single" w:sz="1" w:space="0" w:color="000000"/>
              <w:right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2506</w:t>
            </w:r>
          </w:p>
        </w:tc>
      </w:tr>
      <w:tr w:rsidR="00BE7EF9" w:rsidRPr="00BE7EF9" w:rsidTr="00553E50">
        <w:trPr>
          <w:gridAfter w:val="1"/>
          <w:wAfter w:w="51" w:type="dxa"/>
          <w:cantSplit/>
          <w:trHeight w:val="375"/>
          <w:jc w:val="center"/>
        </w:trPr>
        <w:tc>
          <w:tcPr>
            <w:tcW w:w="2124" w:type="dxa"/>
            <w:tcBorders>
              <w:left w:val="single" w:sz="1" w:space="0" w:color="000000"/>
              <w:bottom w:val="single" w:sz="1" w:space="0" w:color="000000"/>
            </w:tcBorders>
            <w:vAlign w:val="center"/>
          </w:tcPr>
          <w:p w:rsidR="00BE7EF9" w:rsidRPr="00BE7EF9" w:rsidRDefault="00BE7EF9" w:rsidP="00BE7EF9">
            <w:pPr>
              <w:snapToGrid w:val="0"/>
              <w:ind w:left="284"/>
              <w:rPr>
                <w:rFonts w:ascii="Bookman Old Style" w:hAnsi="Bookman Old Style" w:cs="Arial"/>
                <w:sz w:val="20"/>
                <w:szCs w:val="20"/>
                <w:lang w:eastAsia="ar-SA"/>
              </w:rPr>
            </w:pPr>
            <w:r w:rsidRPr="00BE7EF9">
              <w:rPr>
                <w:rFonts w:ascii="Bookman Old Style" w:hAnsi="Bookman Old Style" w:cs="Arial"/>
                <w:sz w:val="20"/>
                <w:szCs w:val="20"/>
                <w:lang w:eastAsia="ar-SA"/>
              </w:rPr>
              <w:t>Начислена</w:t>
            </w:r>
          </w:p>
        </w:tc>
        <w:tc>
          <w:tcPr>
            <w:tcW w:w="850"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119</w:t>
            </w:r>
          </w:p>
        </w:tc>
        <w:tc>
          <w:tcPr>
            <w:tcW w:w="1276"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255</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12</w:t>
            </w:r>
          </w:p>
        </w:tc>
        <w:tc>
          <w:tcPr>
            <w:tcW w:w="992"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4</w:t>
            </w:r>
          </w:p>
        </w:tc>
        <w:tc>
          <w:tcPr>
            <w:tcW w:w="1134" w:type="dxa"/>
            <w:tcBorders>
              <w:left w:val="single" w:sz="1" w:space="0" w:color="000000"/>
              <w:bottom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150" w:type="dxa"/>
            <w:tcBorders>
              <w:left w:val="single" w:sz="1" w:space="0" w:color="000000"/>
              <w:bottom w:val="single" w:sz="1" w:space="0" w:color="000000"/>
              <w:right w:val="single" w:sz="1" w:space="0" w:color="000000"/>
            </w:tcBorders>
            <w:vAlign w:val="center"/>
          </w:tcPr>
          <w:p w:rsidR="00BE7EF9" w:rsidRPr="00BE7EF9" w:rsidRDefault="00BE7EF9" w:rsidP="00553E50">
            <w:pPr>
              <w:snapToGrid w:val="0"/>
              <w:ind w:left="74"/>
              <w:rPr>
                <w:rFonts w:ascii="Bookman Old Style" w:hAnsi="Bookman Old Style" w:cs="Arial"/>
                <w:sz w:val="20"/>
                <w:szCs w:val="20"/>
                <w:lang w:eastAsia="ar-SA"/>
              </w:rPr>
            </w:pPr>
          </w:p>
        </w:tc>
      </w:tr>
      <w:tr w:rsidR="00BE7EF9" w:rsidRPr="00BE7EF9" w:rsidTr="00553E50">
        <w:trPr>
          <w:gridAfter w:val="1"/>
          <w:wAfter w:w="51" w:type="dxa"/>
          <w:cantSplit/>
          <w:trHeight w:val="375"/>
          <w:jc w:val="center"/>
        </w:trPr>
        <w:tc>
          <w:tcPr>
            <w:tcW w:w="2124" w:type="dxa"/>
            <w:tcBorders>
              <w:left w:val="single" w:sz="1" w:space="0" w:color="000000"/>
            </w:tcBorders>
            <w:vAlign w:val="center"/>
          </w:tcPr>
          <w:p w:rsidR="00BE7EF9" w:rsidRPr="00BE7EF9" w:rsidRDefault="00BE7EF9" w:rsidP="00BE7EF9">
            <w:pPr>
              <w:snapToGrid w:val="0"/>
              <w:ind w:left="284"/>
              <w:rPr>
                <w:rFonts w:ascii="Bookman Old Style" w:hAnsi="Bookman Old Style" w:cs="Arial"/>
                <w:sz w:val="20"/>
                <w:szCs w:val="20"/>
                <w:lang w:eastAsia="ar-SA"/>
              </w:rPr>
            </w:pPr>
            <w:r w:rsidRPr="00BE7EF9">
              <w:rPr>
                <w:rFonts w:ascii="Bookman Old Style" w:hAnsi="Bookman Old Style" w:cs="Arial"/>
                <w:sz w:val="20"/>
                <w:szCs w:val="20"/>
                <w:lang w:eastAsia="ar-SA"/>
              </w:rPr>
              <w:t>Отписана</w:t>
            </w:r>
          </w:p>
        </w:tc>
        <w:tc>
          <w:tcPr>
            <w:tcW w:w="850" w:type="dxa"/>
            <w:tcBorders>
              <w:left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992" w:type="dxa"/>
            <w:tcBorders>
              <w:left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276" w:type="dxa"/>
            <w:tcBorders>
              <w:left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31</w:t>
            </w:r>
          </w:p>
        </w:tc>
        <w:tc>
          <w:tcPr>
            <w:tcW w:w="1134" w:type="dxa"/>
            <w:tcBorders>
              <w:left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992" w:type="dxa"/>
            <w:tcBorders>
              <w:left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134" w:type="dxa"/>
            <w:tcBorders>
              <w:left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1150" w:type="dxa"/>
            <w:tcBorders>
              <w:left w:val="single" w:sz="1" w:space="0" w:color="000000"/>
              <w:right w:val="single" w:sz="1"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r>
      <w:tr w:rsidR="00BE7EF9" w:rsidRPr="00BE7EF9" w:rsidTr="00553E50">
        <w:trPr>
          <w:gridAfter w:val="1"/>
          <w:wAfter w:w="51" w:type="dxa"/>
          <w:cantSplit/>
          <w:trHeight w:val="375"/>
          <w:jc w:val="center"/>
        </w:trPr>
        <w:tc>
          <w:tcPr>
            <w:tcW w:w="2124"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rPr>
                <w:rFonts w:ascii="Bookman Old Style" w:hAnsi="Bookman Old Style" w:cs="Arial"/>
                <w:sz w:val="20"/>
                <w:szCs w:val="20"/>
                <w:lang w:eastAsia="ar-SA"/>
              </w:rPr>
            </w:pPr>
            <w:r w:rsidRPr="00BE7EF9">
              <w:rPr>
                <w:rFonts w:ascii="Bookman Old Style" w:hAnsi="Bookman Old Style" w:cs="Arial"/>
                <w:sz w:val="20"/>
                <w:szCs w:val="20"/>
                <w:lang w:eastAsia="ar-SA"/>
              </w:rPr>
              <w:t>Към 31.12.2016 г.</w:t>
            </w:r>
          </w:p>
        </w:tc>
        <w:tc>
          <w:tcPr>
            <w:tcW w:w="850"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575</w:t>
            </w:r>
          </w:p>
        </w:tc>
        <w:tc>
          <w:tcPr>
            <w:tcW w:w="1276"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2004</w:t>
            </w:r>
          </w:p>
        </w:tc>
        <w:tc>
          <w:tcPr>
            <w:tcW w:w="1134"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81</w:t>
            </w:r>
          </w:p>
        </w:tc>
        <w:tc>
          <w:tcPr>
            <w:tcW w:w="992"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79</w:t>
            </w:r>
          </w:p>
        </w:tc>
        <w:tc>
          <w:tcPr>
            <w:tcW w:w="1134" w:type="dxa"/>
            <w:tcBorders>
              <w:top w:val="single" w:sz="4" w:space="0" w:color="000000"/>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130</w:t>
            </w:r>
          </w:p>
        </w:tc>
        <w:tc>
          <w:tcPr>
            <w:tcW w:w="1150" w:type="dxa"/>
            <w:tcBorders>
              <w:top w:val="single" w:sz="4" w:space="0" w:color="000000"/>
              <w:left w:val="single" w:sz="4" w:space="0" w:color="000000"/>
              <w:bottom w:val="single" w:sz="4" w:space="0" w:color="000000"/>
              <w:right w:val="single" w:sz="4" w:space="0" w:color="000000"/>
            </w:tcBorders>
            <w:vAlign w:val="center"/>
          </w:tcPr>
          <w:p w:rsidR="00BE7EF9" w:rsidRPr="00BE7EF9" w:rsidRDefault="00BE7EF9" w:rsidP="00BE7EF9">
            <w:pPr>
              <w:snapToGrid w:val="0"/>
              <w:ind w:left="284"/>
              <w:jc w:val="right"/>
              <w:rPr>
                <w:rFonts w:ascii="Bookman Old Style" w:hAnsi="Bookman Old Style" w:cs="Arial"/>
                <w:sz w:val="20"/>
                <w:szCs w:val="20"/>
                <w:lang w:eastAsia="ar-SA"/>
              </w:rPr>
            </w:pPr>
            <w:r w:rsidRPr="00BE7EF9">
              <w:rPr>
                <w:rFonts w:ascii="Bookman Old Style" w:hAnsi="Bookman Old Style" w:cs="Arial"/>
                <w:sz w:val="20"/>
                <w:szCs w:val="20"/>
                <w:lang w:eastAsia="ar-SA"/>
              </w:rPr>
              <w:t>2869</w:t>
            </w:r>
          </w:p>
        </w:tc>
      </w:tr>
      <w:tr w:rsidR="00BE7EF9" w:rsidRPr="00BE7EF9" w:rsidTr="00553E50">
        <w:trPr>
          <w:gridAfter w:val="1"/>
          <w:wAfter w:w="51" w:type="dxa"/>
          <w:cantSplit/>
          <w:trHeight w:val="375"/>
          <w:jc w:val="center"/>
        </w:trPr>
        <w:tc>
          <w:tcPr>
            <w:tcW w:w="2124" w:type="dxa"/>
            <w:tcBorders>
              <w:left w:val="single" w:sz="4" w:space="0" w:color="000000"/>
              <w:bottom w:val="single" w:sz="4" w:space="0" w:color="000000"/>
            </w:tcBorders>
            <w:vAlign w:val="center"/>
          </w:tcPr>
          <w:p w:rsidR="00BE7EF9" w:rsidRPr="00BE7EF9" w:rsidRDefault="00BE7EF9" w:rsidP="00BE7EF9">
            <w:pPr>
              <w:snapToGrid w:val="0"/>
              <w:ind w:left="284"/>
              <w:rPr>
                <w:rFonts w:ascii="Bookman Old Style" w:hAnsi="Bookman Old Style" w:cs="Arial"/>
                <w:b/>
                <w:sz w:val="20"/>
                <w:szCs w:val="20"/>
                <w:lang w:eastAsia="ar-SA"/>
              </w:rPr>
            </w:pPr>
            <w:r w:rsidRPr="00BE7EF9">
              <w:rPr>
                <w:rFonts w:ascii="Bookman Old Style" w:hAnsi="Bookman Old Style" w:cs="Arial"/>
                <w:b/>
                <w:sz w:val="20"/>
                <w:szCs w:val="20"/>
                <w:lang w:eastAsia="ar-SA"/>
              </w:rPr>
              <w:t>Баланс.стойност към 31.12.2016 г.</w:t>
            </w:r>
          </w:p>
        </w:tc>
        <w:tc>
          <w:tcPr>
            <w:tcW w:w="850" w:type="dxa"/>
            <w:tcBorders>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b/>
                <w:sz w:val="20"/>
                <w:szCs w:val="20"/>
                <w:lang w:eastAsia="ar-SA"/>
              </w:rPr>
            </w:pPr>
            <w:r w:rsidRPr="00BE7EF9">
              <w:rPr>
                <w:rFonts w:ascii="Bookman Old Style" w:hAnsi="Bookman Old Style" w:cs="Arial"/>
                <w:b/>
                <w:sz w:val="20"/>
                <w:szCs w:val="20"/>
                <w:lang w:eastAsia="ar-SA"/>
              </w:rPr>
              <w:t>67</w:t>
            </w:r>
          </w:p>
        </w:tc>
        <w:tc>
          <w:tcPr>
            <w:tcW w:w="992" w:type="dxa"/>
            <w:tcBorders>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b/>
                <w:sz w:val="20"/>
                <w:szCs w:val="20"/>
                <w:lang w:eastAsia="ar-SA"/>
              </w:rPr>
            </w:pPr>
            <w:r w:rsidRPr="00BE7EF9">
              <w:rPr>
                <w:rFonts w:ascii="Bookman Old Style" w:hAnsi="Bookman Old Style" w:cs="Arial"/>
                <w:b/>
                <w:sz w:val="20"/>
                <w:szCs w:val="20"/>
                <w:lang w:eastAsia="ar-SA"/>
              </w:rPr>
              <w:t>3701</w:t>
            </w:r>
          </w:p>
        </w:tc>
        <w:tc>
          <w:tcPr>
            <w:tcW w:w="1276" w:type="dxa"/>
            <w:tcBorders>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b/>
                <w:sz w:val="20"/>
                <w:szCs w:val="20"/>
                <w:lang w:eastAsia="ar-SA"/>
              </w:rPr>
            </w:pPr>
            <w:r w:rsidRPr="00BE7EF9">
              <w:rPr>
                <w:rFonts w:ascii="Bookman Old Style" w:hAnsi="Bookman Old Style" w:cs="Arial"/>
                <w:b/>
                <w:sz w:val="20"/>
                <w:szCs w:val="20"/>
                <w:lang w:eastAsia="ar-SA"/>
              </w:rPr>
              <w:t>2589</w:t>
            </w:r>
          </w:p>
        </w:tc>
        <w:tc>
          <w:tcPr>
            <w:tcW w:w="1134" w:type="dxa"/>
            <w:tcBorders>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b/>
                <w:sz w:val="20"/>
                <w:szCs w:val="20"/>
                <w:lang w:eastAsia="ar-SA"/>
              </w:rPr>
            </w:pPr>
            <w:r w:rsidRPr="00BE7EF9">
              <w:rPr>
                <w:rFonts w:ascii="Bookman Old Style" w:hAnsi="Bookman Old Style" w:cs="Arial"/>
                <w:b/>
                <w:sz w:val="20"/>
                <w:szCs w:val="20"/>
                <w:lang w:eastAsia="ar-SA"/>
              </w:rPr>
              <w:t>232</w:t>
            </w:r>
          </w:p>
        </w:tc>
        <w:tc>
          <w:tcPr>
            <w:tcW w:w="992" w:type="dxa"/>
            <w:tcBorders>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b/>
                <w:sz w:val="20"/>
                <w:szCs w:val="20"/>
                <w:lang w:eastAsia="ar-SA"/>
              </w:rPr>
            </w:pPr>
            <w:r w:rsidRPr="00BE7EF9">
              <w:rPr>
                <w:rFonts w:ascii="Bookman Old Style" w:hAnsi="Bookman Old Style" w:cs="Arial"/>
                <w:b/>
                <w:sz w:val="20"/>
                <w:szCs w:val="20"/>
                <w:lang w:eastAsia="ar-SA"/>
              </w:rPr>
              <w:t>1</w:t>
            </w:r>
          </w:p>
        </w:tc>
        <w:tc>
          <w:tcPr>
            <w:tcW w:w="1134" w:type="dxa"/>
            <w:tcBorders>
              <w:left w:val="single" w:sz="4" w:space="0" w:color="000000"/>
              <w:bottom w:val="single" w:sz="4" w:space="0" w:color="000000"/>
            </w:tcBorders>
            <w:vAlign w:val="center"/>
          </w:tcPr>
          <w:p w:rsidR="00BE7EF9" w:rsidRPr="00BE7EF9" w:rsidRDefault="00BE7EF9" w:rsidP="00BE7EF9">
            <w:pPr>
              <w:snapToGrid w:val="0"/>
              <w:ind w:left="284"/>
              <w:jc w:val="right"/>
              <w:rPr>
                <w:rFonts w:ascii="Bookman Old Style" w:hAnsi="Bookman Old Style" w:cs="Arial"/>
                <w:b/>
                <w:sz w:val="20"/>
                <w:szCs w:val="20"/>
                <w:lang w:eastAsia="ar-SA"/>
              </w:rPr>
            </w:pPr>
            <w:r w:rsidRPr="00BE7EF9">
              <w:rPr>
                <w:rFonts w:ascii="Bookman Old Style" w:hAnsi="Bookman Old Style" w:cs="Arial"/>
                <w:b/>
                <w:sz w:val="20"/>
                <w:szCs w:val="20"/>
                <w:lang w:eastAsia="ar-SA"/>
              </w:rPr>
              <w:t>16</w:t>
            </w:r>
          </w:p>
        </w:tc>
        <w:tc>
          <w:tcPr>
            <w:tcW w:w="1150" w:type="dxa"/>
            <w:tcBorders>
              <w:left w:val="single" w:sz="4" w:space="0" w:color="000000"/>
              <w:bottom w:val="single" w:sz="4" w:space="0" w:color="000000"/>
              <w:right w:val="single" w:sz="4" w:space="0" w:color="000000"/>
            </w:tcBorders>
            <w:vAlign w:val="center"/>
          </w:tcPr>
          <w:p w:rsidR="00BE7EF9" w:rsidRPr="00BE7EF9" w:rsidRDefault="00BE7EF9" w:rsidP="00BE7EF9">
            <w:pPr>
              <w:snapToGrid w:val="0"/>
              <w:ind w:left="284"/>
              <w:jc w:val="right"/>
              <w:rPr>
                <w:rFonts w:ascii="Bookman Old Style" w:hAnsi="Bookman Old Style" w:cs="Arial"/>
                <w:b/>
                <w:sz w:val="20"/>
                <w:szCs w:val="20"/>
                <w:lang w:eastAsia="ar-SA"/>
              </w:rPr>
            </w:pPr>
            <w:r w:rsidRPr="00BE7EF9">
              <w:rPr>
                <w:rFonts w:ascii="Bookman Old Style" w:hAnsi="Bookman Old Style" w:cs="Arial"/>
                <w:b/>
                <w:sz w:val="20"/>
                <w:szCs w:val="20"/>
                <w:lang w:eastAsia="ar-SA"/>
              </w:rPr>
              <w:t>6606</w:t>
            </w:r>
          </w:p>
        </w:tc>
      </w:tr>
    </w:tbl>
    <w:p w:rsidR="00BE7EF9" w:rsidRPr="00BE7EF9" w:rsidRDefault="00BE7EF9" w:rsidP="00BE7EF9">
      <w:pPr>
        <w:pStyle w:val="31"/>
        <w:ind w:left="284" w:right="-567"/>
        <w:rPr>
          <w:rFonts w:ascii="Bookman Old Style" w:hAnsi="Bookman Old Style" w:cs="Arial"/>
          <w:sz w:val="24"/>
          <w:szCs w:val="24"/>
        </w:rPr>
      </w:pPr>
    </w:p>
    <w:p w:rsidR="00BE7EF9" w:rsidRPr="00BE7EF9" w:rsidRDefault="00BE7EF9" w:rsidP="00BE7EF9">
      <w:pPr>
        <w:pStyle w:val="31"/>
        <w:ind w:left="284" w:right="-567"/>
        <w:rPr>
          <w:rFonts w:ascii="Bookman Old Style" w:hAnsi="Bookman Old Style" w:cs="Arial"/>
          <w:sz w:val="24"/>
          <w:szCs w:val="24"/>
        </w:rPr>
      </w:pPr>
      <w:r w:rsidRPr="00BE7EF9">
        <w:rPr>
          <w:rFonts w:ascii="Bookman Old Style" w:hAnsi="Bookman Old Style" w:cs="Arial"/>
          <w:sz w:val="24"/>
          <w:szCs w:val="24"/>
        </w:rPr>
        <w:t>Към 31.12.20</w:t>
      </w:r>
      <w:r w:rsidRPr="00BE7EF9">
        <w:rPr>
          <w:rFonts w:ascii="Bookman Old Style" w:hAnsi="Bookman Old Style" w:cs="Arial"/>
          <w:sz w:val="24"/>
          <w:szCs w:val="24"/>
          <w:lang w:val="ru-RU"/>
        </w:rPr>
        <w:t>16</w:t>
      </w:r>
      <w:r w:rsidRPr="00BE7EF9">
        <w:rPr>
          <w:rFonts w:ascii="Bookman Old Style" w:hAnsi="Bookman Old Style" w:cs="Arial"/>
          <w:sz w:val="24"/>
          <w:szCs w:val="24"/>
        </w:rPr>
        <w:t xml:space="preserve"> г. дружеството притежава нематериални активи с отчетна стойност в размер на 35 хил.лв., които в преобладаващата  част представляват софтуер и към 31.12.2016 година са с нулева балансова стойност. </w:t>
      </w:r>
    </w:p>
    <w:p w:rsidR="00BE7EF9" w:rsidRPr="00BE7EF9" w:rsidRDefault="00BE7EF9" w:rsidP="00BE7EF9">
      <w:pPr>
        <w:pStyle w:val="31"/>
        <w:ind w:left="284" w:right="-567"/>
        <w:rPr>
          <w:rFonts w:ascii="Bookman Old Style" w:hAnsi="Bookman Old Style" w:cs="Arial"/>
          <w:b/>
          <w:bCs/>
          <w:sz w:val="24"/>
          <w:szCs w:val="24"/>
        </w:rPr>
      </w:pPr>
      <w:r w:rsidRPr="00BE7EF9">
        <w:rPr>
          <w:rFonts w:ascii="Bookman Old Style" w:hAnsi="Bookman Old Style" w:cs="Arial"/>
          <w:b/>
          <w:bCs/>
          <w:sz w:val="24"/>
          <w:szCs w:val="24"/>
        </w:rPr>
        <w:t>Бележка № 2</w:t>
      </w:r>
    </w:p>
    <w:p w:rsidR="00BE7EF9" w:rsidRPr="00BE7EF9" w:rsidRDefault="00BE7EF9" w:rsidP="00BE7EF9">
      <w:pPr>
        <w:pStyle w:val="a4"/>
        <w:tabs>
          <w:tab w:val="left" w:pos="8591"/>
        </w:tabs>
        <w:spacing w:after="120"/>
        <w:ind w:left="284" w:right="-567" w:firstLine="0"/>
        <w:jc w:val="left"/>
        <w:rPr>
          <w:rFonts w:ascii="Bookman Old Style" w:hAnsi="Bookman Old Style" w:cs="Arial"/>
          <w:sz w:val="24"/>
          <w:szCs w:val="24"/>
        </w:rPr>
      </w:pPr>
      <w:r w:rsidRPr="00BE7EF9">
        <w:rPr>
          <w:rFonts w:ascii="Bookman Old Style" w:hAnsi="Bookman Old Style" w:cs="Arial"/>
          <w:sz w:val="24"/>
          <w:szCs w:val="24"/>
        </w:rPr>
        <w:t>Отсрочени данъци са в  размер на 124  хил.лева и представляват актив по отсрочени данъци, към 31.12.2015 година – 113 хил. лева.</w:t>
      </w:r>
      <w:r w:rsidRPr="00BE7EF9">
        <w:rPr>
          <w:rFonts w:ascii="Bookman Old Style" w:hAnsi="Bookman Old Style" w:cs="Arial"/>
          <w:sz w:val="24"/>
          <w:szCs w:val="24"/>
        </w:rPr>
        <w:tab/>
      </w:r>
    </w:p>
    <w:p w:rsidR="00BE7EF9" w:rsidRPr="00BE7EF9" w:rsidRDefault="00BE7EF9" w:rsidP="00BE7EF9">
      <w:pPr>
        <w:pStyle w:val="31"/>
        <w:ind w:left="284" w:right="-567"/>
        <w:rPr>
          <w:rFonts w:ascii="Bookman Old Style" w:hAnsi="Bookman Old Style" w:cs="Arial"/>
          <w:b/>
          <w:bCs/>
          <w:sz w:val="24"/>
          <w:szCs w:val="24"/>
        </w:rPr>
      </w:pPr>
      <w:r w:rsidRPr="00BE7EF9">
        <w:rPr>
          <w:rFonts w:ascii="Bookman Old Style" w:hAnsi="Bookman Old Style" w:cs="Arial"/>
          <w:b/>
          <w:bCs/>
          <w:sz w:val="24"/>
          <w:szCs w:val="24"/>
        </w:rPr>
        <w:t>Бележка № 3</w:t>
      </w:r>
    </w:p>
    <w:p w:rsidR="00BE7EF9" w:rsidRPr="00BE7EF9" w:rsidRDefault="00BE7EF9" w:rsidP="00BE7EF9">
      <w:pPr>
        <w:pStyle w:val="a4"/>
        <w:tabs>
          <w:tab w:val="left" w:pos="1391"/>
        </w:tabs>
        <w:spacing w:before="120"/>
        <w:ind w:left="284" w:right="-567" w:firstLine="0"/>
        <w:jc w:val="left"/>
        <w:rPr>
          <w:rFonts w:ascii="Bookman Old Style" w:hAnsi="Bookman Old Style" w:cs="Arial"/>
          <w:b/>
          <w:sz w:val="24"/>
          <w:szCs w:val="24"/>
        </w:rPr>
      </w:pPr>
      <w:r w:rsidRPr="00BE7EF9">
        <w:rPr>
          <w:rFonts w:ascii="Bookman Old Style" w:hAnsi="Bookman Old Style" w:cs="Arial"/>
          <w:b/>
          <w:sz w:val="24"/>
          <w:szCs w:val="24"/>
        </w:rPr>
        <w:t>Текущи активи</w:t>
      </w:r>
    </w:p>
    <w:p w:rsidR="00BE7EF9" w:rsidRPr="00BE7EF9" w:rsidRDefault="00BE7EF9" w:rsidP="00553E50">
      <w:pPr>
        <w:pStyle w:val="a4"/>
        <w:tabs>
          <w:tab w:val="left" w:pos="1391"/>
        </w:tabs>
        <w:spacing w:before="120"/>
        <w:ind w:left="284" w:right="92" w:firstLine="0"/>
        <w:jc w:val="left"/>
        <w:rPr>
          <w:rFonts w:ascii="Bookman Old Style" w:hAnsi="Bookman Old Style" w:cs="Arial"/>
          <w:sz w:val="24"/>
          <w:szCs w:val="24"/>
        </w:rPr>
      </w:pPr>
      <w:r w:rsidRPr="00BE7EF9">
        <w:rPr>
          <w:rFonts w:ascii="Bookman Old Style" w:hAnsi="Bookman Old Style" w:cs="Arial"/>
          <w:b/>
          <w:sz w:val="24"/>
          <w:szCs w:val="24"/>
        </w:rPr>
        <w:t>Материалите</w:t>
      </w:r>
      <w:r w:rsidRPr="00BE7EF9">
        <w:rPr>
          <w:rFonts w:ascii="Bookman Old Style" w:hAnsi="Bookman Old Style" w:cs="Arial"/>
          <w:sz w:val="24"/>
          <w:szCs w:val="24"/>
        </w:rPr>
        <w:t xml:space="preserve"> са отчетени по цена на придобиване, формирана от покупната цена плюс всички преки разходи за доставката им в дружеството, съгласно действащите стандарти.</w:t>
      </w:r>
    </w:p>
    <w:p w:rsidR="00BE7EF9" w:rsidRPr="00BE7EF9" w:rsidRDefault="00BE7EF9" w:rsidP="00553E50">
      <w:pPr>
        <w:ind w:left="284" w:right="92"/>
        <w:rPr>
          <w:rFonts w:ascii="Bookman Old Style" w:hAnsi="Bookman Old Style" w:cs="Arial"/>
        </w:rPr>
      </w:pPr>
      <w:r w:rsidRPr="00BE7EF9">
        <w:rPr>
          <w:rFonts w:ascii="Bookman Old Style" w:hAnsi="Bookman Old Style" w:cs="Arial"/>
        </w:rPr>
        <w:t>Текущите активи, освен медикаменти,  при тяхното потребление се изписват по среднопретеглената стойност.</w:t>
      </w:r>
    </w:p>
    <w:p w:rsidR="00BE7EF9" w:rsidRPr="00BE7EF9" w:rsidRDefault="00BE7EF9" w:rsidP="00553E50">
      <w:pPr>
        <w:ind w:left="284" w:right="92"/>
        <w:rPr>
          <w:rFonts w:ascii="Bookman Old Style" w:hAnsi="Bookman Old Style"/>
          <w:lang w:val="ru-RU"/>
        </w:rPr>
      </w:pPr>
      <w:r w:rsidRPr="00BE7EF9">
        <w:rPr>
          <w:rFonts w:ascii="Bookman Old Style" w:hAnsi="Bookman Old Style"/>
        </w:rPr>
        <w:t xml:space="preserve"> Медикаменти се отписват по метода на </w:t>
      </w:r>
      <w:r w:rsidRPr="00BE7EF9">
        <w:rPr>
          <w:rFonts w:ascii="Bookman Old Style" w:hAnsi="Bookman Old Style"/>
          <w:lang w:val="ru-RU"/>
        </w:rPr>
        <w:t xml:space="preserve"> първа входяща - първа изходяща (</w:t>
      </w:r>
      <w:r w:rsidRPr="00BE7EF9">
        <w:rPr>
          <w:rFonts w:ascii="Bookman Old Style" w:hAnsi="Bookman Old Style"/>
        </w:rPr>
        <w:t>fifo</w:t>
      </w:r>
      <w:r w:rsidRPr="00BE7EF9">
        <w:rPr>
          <w:rFonts w:ascii="Bookman Old Style" w:hAnsi="Bookman Old Style"/>
          <w:lang w:val="ru-RU"/>
        </w:rPr>
        <w:t>) стойност, при който:</w:t>
      </w:r>
    </w:p>
    <w:p w:rsidR="00BE7EF9" w:rsidRPr="00BE7EF9" w:rsidRDefault="00BE7EF9" w:rsidP="00553E50">
      <w:pPr>
        <w:ind w:left="284" w:right="92"/>
        <w:rPr>
          <w:rFonts w:ascii="Bookman Old Style" w:hAnsi="Bookman Old Style"/>
        </w:rPr>
      </w:pPr>
      <w:r w:rsidRPr="00BE7EF9">
        <w:rPr>
          <w:rFonts w:ascii="Bookman Old Style" w:hAnsi="Bookman Old Style"/>
          <w:lang w:val="ru-RU"/>
        </w:rPr>
        <w:t xml:space="preserve">- </w:t>
      </w:r>
      <w:r w:rsidRPr="00BE7EF9">
        <w:rPr>
          <w:rFonts w:ascii="Bookman Old Style" w:hAnsi="Bookman Old Style"/>
        </w:rPr>
        <w:t>медикаментите</w:t>
      </w:r>
      <w:r w:rsidRPr="00BE7EF9">
        <w:rPr>
          <w:rFonts w:ascii="Bookman Old Style" w:hAnsi="Bookman Old Style"/>
          <w:lang w:val="ru-RU"/>
        </w:rPr>
        <w:t xml:space="preserve">, които са закупени първи, се изписват първи при </w:t>
      </w:r>
      <w:r w:rsidRPr="00BE7EF9">
        <w:rPr>
          <w:rFonts w:ascii="Bookman Old Style" w:hAnsi="Bookman Old Style"/>
        </w:rPr>
        <w:t>тяхното потребление</w:t>
      </w:r>
      <w:r w:rsidRPr="00BE7EF9">
        <w:rPr>
          <w:rFonts w:ascii="Bookman Old Style" w:hAnsi="Bookman Old Style"/>
          <w:lang w:val="ru-RU"/>
        </w:rPr>
        <w:t xml:space="preserve"> и при други намаления</w:t>
      </w:r>
      <w:r w:rsidRPr="00BE7EF9">
        <w:rPr>
          <w:rFonts w:ascii="Bookman Old Style" w:hAnsi="Bookman Old Style"/>
        </w:rPr>
        <w:t>.</w:t>
      </w:r>
    </w:p>
    <w:p w:rsidR="00BE7EF9" w:rsidRPr="00BE7EF9" w:rsidRDefault="00BE7EF9" w:rsidP="00553E50">
      <w:pPr>
        <w:ind w:left="284" w:right="92"/>
        <w:rPr>
          <w:rFonts w:ascii="Bookman Old Style" w:hAnsi="Bookman Old Style"/>
        </w:rPr>
      </w:pPr>
      <w:r w:rsidRPr="00BE7EF9">
        <w:rPr>
          <w:rFonts w:ascii="Bookman Old Style" w:hAnsi="Bookman Old Style"/>
          <w:lang w:val="ru-RU"/>
        </w:rPr>
        <w:t>Оставащите в края на отчетния период м</w:t>
      </w:r>
      <w:r w:rsidRPr="00BE7EF9">
        <w:rPr>
          <w:rFonts w:ascii="Bookman Old Style" w:hAnsi="Bookman Old Style"/>
        </w:rPr>
        <w:t>едикаменти са</w:t>
      </w:r>
      <w:r w:rsidRPr="00BE7EF9">
        <w:rPr>
          <w:rFonts w:ascii="Bookman Old Style" w:hAnsi="Bookman Old Style"/>
          <w:lang w:val="ru-RU"/>
        </w:rPr>
        <w:t xml:space="preserve"> тези, които са закупени или произведени последни</w:t>
      </w:r>
      <w:r w:rsidRPr="00BE7EF9">
        <w:rPr>
          <w:rFonts w:ascii="Bookman Old Style" w:hAnsi="Bookman Old Style"/>
        </w:rPr>
        <w:t>.</w:t>
      </w: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rPr>
      </w:pPr>
      <w:r w:rsidRPr="00BE7EF9">
        <w:rPr>
          <w:rFonts w:ascii="Bookman Old Style" w:hAnsi="Bookman Old Style" w:cs="Arial"/>
          <w:sz w:val="24"/>
          <w:szCs w:val="24"/>
        </w:rPr>
        <w:lastRenderedPageBreak/>
        <w:t>Наличности на материални запаси:</w:t>
      </w: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u w:val="single"/>
        </w:rPr>
      </w:pPr>
      <w:r w:rsidRPr="00BE7EF9">
        <w:rPr>
          <w:rFonts w:ascii="Bookman Old Style" w:hAnsi="Bookman Old Style" w:cs="Arial"/>
          <w:sz w:val="24"/>
          <w:szCs w:val="24"/>
        </w:rPr>
        <w:t xml:space="preserve">         </w:t>
      </w:r>
      <w:r w:rsidRPr="00BE7EF9">
        <w:rPr>
          <w:rFonts w:ascii="Bookman Old Style" w:hAnsi="Bookman Old Style" w:cs="Arial"/>
          <w:sz w:val="24"/>
          <w:szCs w:val="24"/>
          <w:u w:val="single"/>
        </w:rPr>
        <w:t>2016 година</w:t>
      </w:r>
      <w:r w:rsidRPr="00BE7EF9">
        <w:rPr>
          <w:rFonts w:ascii="Bookman Old Style" w:hAnsi="Bookman Old Style" w:cs="Arial"/>
          <w:sz w:val="24"/>
          <w:szCs w:val="24"/>
          <w:u w:val="single"/>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u w:val="single"/>
        </w:rPr>
        <w:t>2015 година</w:t>
      </w: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u w:val="single"/>
        </w:rPr>
      </w:pPr>
    </w:p>
    <w:p w:rsidR="00BE7EF9" w:rsidRPr="00BE7EF9" w:rsidRDefault="00BE7EF9" w:rsidP="00BE7EF9">
      <w:pPr>
        <w:pStyle w:val="a4"/>
        <w:numPr>
          <w:ilvl w:val="0"/>
          <w:numId w:val="39"/>
        </w:numPr>
        <w:ind w:left="284" w:right="181" w:firstLine="0"/>
        <w:jc w:val="left"/>
        <w:rPr>
          <w:rFonts w:ascii="Bookman Old Style" w:hAnsi="Bookman Old Style" w:cs="Arial"/>
          <w:sz w:val="24"/>
          <w:szCs w:val="24"/>
        </w:rPr>
      </w:pPr>
      <w:r w:rsidRPr="00BE7EF9">
        <w:rPr>
          <w:rFonts w:ascii="Bookman Old Style" w:hAnsi="Bookman Old Style" w:cs="Arial"/>
          <w:sz w:val="24"/>
          <w:szCs w:val="24"/>
        </w:rPr>
        <w:t>Медикаменти -  73 х. лв</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t>Медикаменти -  72 х. лв</w:t>
      </w:r>
    </w:p>
    <w:p w:rsidR="00BE7EF9" w:rsidRPr="00BE7EF9" w:rsidRDefault="00BE7EF9" w:rsidP="00BE7EF9">
      <w:pPr>
        <w:pStyle w:val="a4"/>
        <w:numPr>
          <w:ilvl w:val="0"/>
          <w:numId w:val="39"/>
        </w:numPr>
        <w:ind w:left="284" w:right="-567" w:firstLine="0"/>
        <w:jc w:val="left"/>
        <w:rPr>
          <w:rFonts w:ascii="Bookman Old Style" w:hAnsi="Bookman Old Style" w:cs="Arial"/>
          <w:sz w:val="24"/>
          <w:szCs w:val="24"/>
        </w:rPr>
      </w:pPr>
      <w:r w:rsidRPr="00BE7EF9">
        <w:rPr>
          <w:rFonts w:ascii="Bookman Old Style" w:hAnsi="Bookman Old Style" w:cs="Arial"/>
          <w:sz w:val="24"/>
          <w:szCs w:val="24"/>
        </w:rPr>
        <w:t xml:space="preserve">Консумативи – 34  х. лв </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t xml:space="preserve">Консумативи – 26  х. лв </w:t>
      </w:r>
    </w:p>
    <w:p w:rsidR="00BE7EF9" w:rsidRPr="00BE7EF9" w:rsidRDefault="00BE7EF9" w:rsidP="00BE7EF9">
      <w:pPr>
        <w:pStyle w:val="a4"/>
        <w:numPr>
          <w:ilvl w:val="0"/>
          <w:numId w:val="39"/>
        </w:numPr>
        <w:ind w:left="284" w:right="-567" w:firstLine="0"/>
        <w:jc w:val="left"/>
        <w:rPr>
          <w:rFonts w:ascii="Bookman Old Style" w:hAnsi="Bookman Old Style" w:cs="Arial"/>
          <w:sz w:val="24"/>
          <w:szCs w:val="24"/>
        </w:rPr>
      </w:pPr>
      <w:r w:rsidRPr="00BE7EF9">
        <w:rPr>
          <w:rFonts w:ascii="Bookman Old Style" w:hAnsi="Bookman Old Style" w:cs="Arial"/>
          <w:sz w:val="24"/>
          <w:szCs w:val="24"/>
        </w:rPr>
        <w:t>Горива – 17 х. лв</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00553E50">
        <w:rPr>
          <w:rFonts w:ascii="Bookman Old Style" w:hAnsi="Bookman Old Style" w:cs="Arial"/>
          <w:sz w:val="24"/>
          <w:szCs w:val="24"/>
        </w:rPr>
        <w:tab/>
      </w:r>
      <w:r w:rsidRPr="00BE7EF9">
        <w:rPr>
          <w:rFonts w:ascii="Bookman Old Style" w:hAnsi="Bookman Old Style" w:cs="Arial"/>
          <w:sz w:val="24"/>
          <w:szCs w:val="24"/>
        </w:rPr>
        <w:t>Горива – 17 х. лв</w:t>
      </w:r>
    </w:p>
    <w:p w:rsidR="00BE7EF9" w:rsidRPr="00BE7EF9" w:rsidRDefault="00BE7EF9" w:rsidP="00BE7EF9">
      <w:pPr>
        <w:pStyle w:val="a4"/>
        <w:numPr>
          <w:ilvl w:val="0"/>
          <w:numId w:val="39"/>
        </w:numPr>
        <w:ind w:left="284" w:right="181" w:firstLine="0"/>
        <w:jc w:val="left"/>
        <w:rPr>
          <w:rFonts w:ascii="Bookman Old Style" w:hAnsi="Bookman Old Style" w:cs="Arial"/>
          <w:sz w:val="24"/>
          <w:szCs w:val="24"/>
        </w:rPr>
      </w:pPr>
      <w:r w:rsidRPr="00BE7EF9">
        <w:rPr>
          <w:rFonts w:ascii="Bookman Old Style" w:hAnsi="Bookman Old Style" w:cs="Arial"/>
          <w:sz w:val="24"/>
          <w:szCs w:val="24"/>
        </w:rPr>
        <w:t>Други –  1</w:t>
      </w:r>
      <w:r w:rsidRPr="00BE7EF9">
        <w:rPr>
          <w:rFonts w:ascii="Bookman Old Style" w:hAnsi="Bookman Old Style" w:cs="Arial"/>
          <w:sz w:val="24"/>
          <w:szCs w:val="24"/>
          <w:lang w:val="en-US"/>
        </w:rPr>
        <w:t>3</w:t>
      </w:r>
      <w:r w:rsidRPr="00BE7EF9">
        <w:rPr>
          <w:rFonts w:ascii="Bookman Old Style" w:hAnsi="Bookman Old Style" w:cs="Arial"/>
          <w:sz w:val="24"/>
          <w:szCs w:val="24"/>
        </w:rPr>
        <w:t xml:space="preserve"> х. лв</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00553E50">
        <w:rPr>
          <w:rFonts w:ascii="Bookman Old Style" w:hAnsi="Bookman Old Style" w:cs="Arial"/>
          <w:sz w:val="24"/>
          <w:szCs w:val="24"/>
        </w:rPr>
        <w:tab/>
      </w:r>
      <w:r w:rsidRPr="00BE7EF9">
        <w:rPr>
          <w:rFonts w:ascii="Bookman Old Style" w:hAnsi="Bookman Old Style" w:cs="Arial"/>
          <w:sz w:val="24"/>
          <w:szCs w:val="24"/>
        </w:rPr>
        <w:t>Други – 2</w:t>
      </w:r>
      <w:r w:rsidRPr="00BE7EF9">
        <w:rPr>
          <w:rFonts w:ascii="Bookman Old Style" w:hAnsi="Bookman Old Style" w:cs="Arial"/>
          <w:sz w:val="24"/>
          <w:szCs w:val="24"/>
          <w:lang w:val="en-US"/>
        </w:rPr>
        <w:t>0</w:t>
      </w:r>
      <w:r w:rsidRPr="00BE7EF9">
        <w:rPr>
          <w:rFonts w:ascii="Bookman Old Style" w:hAnsi="Bookman Old Style" w:cs="Arial"/>
          <w:sz w:val="24"/>
          <w:szCs w:val="24"/>
        </w:rPr>
        <w:t xml:space="preserve"> х.лв</w:t>
      </w:r>
    </w:p>
    <w:p w:rsidR="00BE7EF9" w:rsidRPr="00BE7EF9" w:rsidRDefault="00BE7EF9" w:rsidP="00BE7EF9">
      <w:pPr>
        <w:pStyle w:val="a4"/>
        <w:ind w:left="284" w:right="-567" w:firstLine="0"/>
        <w:jc w:val="left"/>
        <w:rPr>
          <w:rFonts w:ascii="Bookman Old Style" w:hAnsi="Bookman Old Style" w:cs="Arial"/>
          <w:sz w:val="24"/>
          <w:szCs w:val="24"/>
        </w:rPr>
      </w:pPr>
    </w:p>
    <w:p w:rsidR="00BE7EF9" w:rsidRPr="00BE7EF9" w:rsidRDefault="00BE7EF9" w:rsidP="00553E50">
      <w:pPr>
        <w:pStyle w:val="a4"/>
        <w:tabs>
          <w:tab w:val="left" w:pos="1391"/>
        </w:tabs>
        <w:spacing w:before="120"/>
        <w:ind w:left="284" w:right="92" w:firstLine="0"/>
        <w:jc w:val="left"/>
        <w:rPr>
          <w:rFonts w:ascii="Bookman Old Style" w:hAnsi="Bookman Old Style" w:cs="Arial"/>
          <w:sz w:val="24"/>
          <w:szCs w:val="24"/>
        </w:rPr>
      </w:pPr>
      <w:r w:rsidRPr="00BE7EF9">
        <w:rPr>
          <w:rFonts w:ascii="Bookman Old Style" w:hAnsi="Bookman Old Style" w:cs="Arial"/>
          <w:sz w:val="24"/>
          <w:szCs w:val="24"/>
        </w:rPr>
        <w:t xml:space="preserve">През текущата финансова година не е съществувала индикация за съществена разлика между балансовата и пазарната стойност на текущите активи и в дружеството не е извършвана обезценка  на материални запаси. </w:t>
      </w:r>
    </w:p>
    <w:p w:rsidR="00BE7EF9" w:rsidRPr="00BE7EF9" w:rsidRDefault="00BE7EF9" w:rsidP="00BE7EF9">
      <w:pPr>
        <w:pStyle w:val="a4"/>
        <w:tabs>
          <w:tab w:val="left" w:pos="1391"/>
        </w:tabs>
        <w:spacing w:before="120"/>
        <w:ind w:left="284" w:right="-567"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4</w:t>
      </w:r>
    </w:p>
    <w:p w:rsidR="00BE7EF9" w:rsidRPr="00BE7EF9" w:rsidRDefault="00BE7EF9" w:rsidP="00553E50">
      <w:pPr>
        <w:pStyle w:val="a4"/>
        <w:tabs>
          <w:tab w:val="left" w:pos="1391"/>
        </w:tabs>
        <w:ind w:left="284" w:right="-50" w:firstLine="0"/>
        <w:jc w:val="left"/>
        <w:rPr>
          <w:rFonts w:ascii="Bookman Old Style" w:hAnsi="Bookman Old Style" w:cs="Arial"/>
          <w:bCs/>
          <w:sz w:val="24"/>
          <w:szCs w:val="24"/>
        </w:rPr>
      </w:pPr>
      <w:r w:rsidRPr="00BE7EF9">
        <w:rPr>
          <w:rFonts w:ascii="Bookman Old Style" w:hAnsi="Bookman Old Style" w:cs="Arial"/>
          <w:bCs/>
          <w:sz w:val="24"/>
          <w:szCs w:val="24"/>
        </w:rPr>
        <w:t>Търговските вземания в лева са оценени по стойността на тяхното възникване , а тези деноминирани в чуждестранна валута – по заключителния курс на БНБ към 31 декември.</w:t>
      </w:r>
    </w:p>
    <w:p w:rsidR="00BE7EF9" w:rsidRPr="00BE7EF9" w:rsidRDefault="00BE7EF9" w:rsidP="00553E50">
      <w:pPr>
        <w:pStyle w:val="a4"/>
        <w:tabs>
          <w:tab w:val="left" w:pos="1391"/>
        </w:tabs>
        <w:spacing w:before="120"/>
        <w:ind w:left="284" w:right="-50" w:firstLine="0"/>
        <w:jc w:val="left"/>
        <w:rPr>
          <w:rFonts w:ascii="Bookman Old Style" w:hAnsi="Bookman Old Style" w:cs="Arial"/>
          <w:sz w:val="24"/>
          <w:szCs w:val="24"/>
        </w:rPr>
      </w:pPr>
      <w:r w:rsidRPr="00BE7EF9">
        <w:rPr>
          <w:rFonts w:ascii="Bookman Old Style" w:hAnsi="Bookman Old Style" w:cs="Arial"/>
          <w:sz w:val="24"/>
          <w:szCs w:val="24"/>
        </w:rPr>
        <w:t>Към края на отчетния период няма данни за наличие на обстоятелства за обезценка на вземанията и такава не е правена.</w:t>
      </w: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rPr>
      </w:pPr>
      <w:r w:rsidRPr="00BE7EF9">
        <w:rPr>
          <w:rFonts w:ascii="Bookman Old Style" w:hAnsi="Bookman Old Style" w:cs="Arial"/>
          <w:sz w:val="24"/>
          <w:szCs w:val="24"/>
        </w:rPr>
        <w:t>Основните вземания са:</w:t>
      </w: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u w:val="single"/>
        </w:rPr>
      </w:pPr>
      <w:r w:rsidRPr="00BE7EF9">
        <w:rPr>
          <w:rFonts w:ascii="Bookman Old Style" w:hAnsi="Bookman Old Style" w:cs="Arial"/>
          <w:sz w:val="24"/>
          <w:szCs w:val="24"/>
        </w:rPr>
        <w:t xml:space="preserve">         </w:t>
      </w:r>
      <w:r w:rsidRPr="00BE7EF9">
        <w:rPr>
          <w:rFonts w:ascii="Bookman Old Style" w:hAnsi="Bookman Old Style" w:cs="Arial"/>
          <w:sz w:val="24"/>
          <w:szCs w:val="24"/>
          <w:u w:val="single"/>
        </w:rPr>
        <w:t>2016 година</w:t>
      </w:r>
      <w:r w:rsidRPr="00BE7EF9">
        <w:rPr>
          <w:rFonts w:ascii="Bookman Old Style" w:hAnsi="Bookman Old Style" w:cs="Arial"/>
          <w:sz w:val="24"/>
          <w:szCs w:val="24"/>
          <w:u w:val="single"/>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u w:val="single"/>
        </w:rPr>
        <w:t>2015 година</w:t>
      </w: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rPr>
      </w:pPr>
    </w:p>
    <w:p w:rsidR="00BE7EF9" w:rsidRPr="00BE7EF9" w:rsidRDefault="00BE7EF9" w:rsidP="00BE7EF9">
      <w:pPr>
        <w:pStyle w:val="a4"/>
        <w:numPr>
          <w:ilvl w:val="0"/>
          <w:numId w:val="38"/>
        </w:numPr>
        <w:tabs>
          <w:tab w:val="left" w:pos="284"/>
        </w:tabs>
        <w:ind w:left="284" w:right="181" w:firstLine="0"/>
        <w:jc w:val="left"/>
        <w:rPr>
          <w:rFonts w:ascii="Bookman Old Style" w:hAnsi="Bookman Old Style" w:cs="Arial"/>
          <w:sz w:val="24"/>
          <w:szCs w:val="24"/>
        </w:rPr>
      </w:pPr>
      <w:r w:rsidRPr="00BE7EF9">
        <w:rPr>
          <w:rFonts w:ascii="Bookman Old Style" w:hAnsi="Bookman Old Style" w:cs="Arial"/>
          <w:sz w:val="24"/>
          <w:szCs w:val="24"/>
        </w:rPr>
        <w:t xml:space="preserve">РЗОК – 839  х. лв </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t xml:space="preserve">РЗОК – 744  х. лв </w:t>
      </w:r>
    </w:p>
    <w:p w:rsidR="00BE7EF9" w:rsidRPr="00BE7EF9" w:rsidRDefault="00BE7EF9" w:rsidP="00BE7EF9">
      <w:pPr>
        <w:pStyle w:val="a4"/>
        <w:numPr>
          <w:ilvl w:val="0"/>
          <w:numId w:val="38"/>
        </w:numPr>
        <w:tabs>
          <w:tab w:val="left" w:pos="284"/>
        </w:tabs>
        <w:ind w:left="284" w:right="181" w:firstLine="0"/>
        <w:jc w:val="left"/>
        <w:rPr>
          <w:rFonts w:ascii="Bookman Old Style" w:hAnsi="Bookman Old Style" w:cs="Arial"/>
          <w:sz w:val="24"/>
          <w:szCs w:val="24"/>
        </w:rPr>
      </w:pPr>
      <w:r w:rsidRPr="00BE7EF9">
        <w:rPr>
          <w:rFonts w:ascii="Bookman Old Style" w:hAnsi="Bookman Old Style" w:cs="Arial"/>
          <w:sz w:val="24"/>
          <w:szCs w:val="24"/>
        </w:rPr>
        <w:t>МЗ – 9 х.лв</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00553E50">
        <w:rPr>
          <w:rFonts w:ascii="Bookman Old Style" w:hAnsi="Bookman Old Style" w:cs="Arial"/>
          <w:sz w:val="24"/>
          <w:szCs w:val="24"/>
        </w:rPr>
        <w:tab/>
      </w:r>
      <w:r w:rsidRPr="00BE7EF9">
        <w:rPr>
          <w:rFonts w:ascii="Bookman Old Style" w:hAnsi="Bookman Old Style" w:cs="Arial"/>
          <w:sz w:val="24"/>
          <w:szCs w:val="24"/>
        </w:rPr>
        <w:t>МЗ – 7 х.лв</w:t>
      </w:r>
    </w:p>
    <w:p w:rsidR="00BE7EF9" w:rsidRPr="00BE7EF9" w:rsidRDefault="00BE7EF9" w:rsidP="00BE7EF9">
      <w:pPr>
        <w:pStyle w:val="a4"/>
        <w:numPr>
          <w:ilvl w:val="0"/>
          <w:numId w:val="38"/>
        </w:numPr>
        <w:tabs>
          <w:tab w:val="left" w:pos="284"/>
        </w:tabs>
        <w:ind w:left="284" w:right="181" w:firstLine="0"/>
        <w:jc w:val="left"/>
        <w:rPr>
          <w:rFonts w:ascii="Bookman Old Style" w:hAnsi="Bookman Old Style" w:cs="Arial"/>
          <w:sz w:val="24"/>
          <w:szCs w:val="24"/>
        </w:rPr>
      </w:pPr>
      <w:r w:rsidRPr="00BE7EF9">
        <w:rPr>
          <w:rFonts w:ascii="Bookman Old Style" w:hAnsi="Bookman Old Style" w:cs="Arial"/>
          <w:sz w:val="24"/>
          <w:szCs w:val="24"/>
        </w:rPr>
        <w:t>Други клиенти – 32 х.лв</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t>Други клиенти – 34 х.лв</w:t>
      </w:r>
    </w:p>
    <w:p w:rsidR="00553E50" w:rsidRDefault="00BE7EF9" w:rsidP="00BE7EF9">
      <w:pPr>
        <w:pStyle w:val="a4"/>
        <w:numPr>
          <w:ilvl w:val="0"/>
          <w:numId w:val="38"/>
        </w:numPr>
        <w:tabs>
          <w:tab w:val="left" w:pos="284"/>
        </w:tabs>
        <w:ind w:left="284" w:right="181" w:firstLine="0"/>
        <w:jc w:val="left"/>
        <w:rPr>
          <w:rFonts w:ascii="Bookman Old Style" w:hAnsi="Bookman Old Style" w:cs="Arial"/>
          <w:sz w:val="24"/>
          <w:szCs w:val="24"/>
        </w:rPr>
      </w:pPr>
      <w:r w:rsidRPr="00BE7EF9">
        <w:rPr>
          <w:rFonts w:ascii="Bookman Old Style" w:hAnsi="Bookman Old Style" w:cs="Arial"/>
          <w:sz w:val="24"/>
          <w:szCs w:val="24"/>
        </w:rPr>
        <w:t>Данъци за възстановяване – 11 х.лв</w:t>
      </w:r>
      <w:r w:rsidRPr="00BE7EF9">
        <w:rPr>
          <w:rFonts w:ascii="Bookman Old Style" w:hAnsi="Bookman Old Style" w:cs="Arial"/>
          <w:sz w:val="24"/>
          <w:szCs w:val="24"/>
        </w:rPr>
        <w:tab/>
      </w:r>
      <w:r w:rsidRPr="00BE7EF9">
        <w:rPr>
          <w:rFonts w:ascii="Bookman Old Style" w:hAnsi="Bookman Old Style" w:cs="Arial"/>
          <w:sz w:val="24"/>
          <w:szCs w:val="24"/>
        </w:rPr>
        <w:tab/>
        <w:t xml:space="preserve">Данъци за възстановяване </w:t>
      </w:r>
    </w:p>
    <w:p w:rsidR="00BE7EF9" w:rsidRPr="00BE7EF9" w:rsidRDefault="00553E50" w:rsidP="00553E50">
      <w:pPr>
        <w:pStyle w:val="a4"/>
        <w:tabs>
          <w:tab w:val="left" w:pos="284"/>
        </w:tabs>
        <w:ind w:left="284" w:right="181" w:firstLine="0"/>
        <w:jc w:val="left"/>
        <w:rPr>
          <w:rFonts w:ascii="Bookman Old Style" w:hAnsi="Bookman Old Style" w:cs="Arial"/>
          <w:sz w:val="24"/>
          <w:szCs w:val="24"/>
        </w:rPr>
      </w:pPr>
      <w:r>
        <w:rPr>
          <w:rFonts w:ascii="Bookman Old Style" w:hAnsi="Bookman Old Style" w:cs="Arial"/>
          <w:sz w:val="24"/>
          <w:szCs w:val="24"/>
        </w:rPr>
        <w:t xml:space="preserve">                                                                                                           </w:t>
      </w:r>
      <w:r w:rsidR="00BE7EF9" w:rsidRPr="00BE7EF9">
        <w:rPr>
          <w:rFonts w:ascii="Bookman Old Style" w:hAnsi="Bookman Old Style" w:cs="Arial"/>
          <w:sz w:val="24"/>
          <w:szCs w:val="24"/>
        </w:rPr>
        <w:t>– 11 х.лв</w:t>
      </w:r>
    </w:p>
    <w:p w:rsidR="00BE7EF9" w:rsidRPr="00BE7EF9" w:rsidRDefault="00BE7EF9" w:rsidP="00553E50">
      <w:pPr>
        <w:pStyle w:val="a4"/>
        <w:numPr>
          <w:ilvl w:val="0"/>
          <w:numId w:val="38"/>
        </w:numPr>
        <w:tabs>
          <w:tab w:val="left" w:pos="284"/>
        </w:tabs>
        <w:ind w:left="284" w:right="-333" w:firstLine="0"/>
        <w:jc w:val="left"/>
        <w:rPr>
          <w:rFonts w:ascii="Bookman Old Style" w:hAnsi="Bookman Old Style" w:cs="Arial"/>
          <w:sz w:val="24"/>
          <w:szCs w:val="24"/>
        </w:rPr>
      </w:pPr>
      <w:r w:rsidRPr="00BE7EF9">
        <w:rPr>
          <w:rFonts w:ascii="Bookman Old Style" w:hAnsi="Bookman Old Style" w:cs="Arial"/>
          <w:sz w:val="24"/>
          <w:szCs w:val="24"/>
        </w:rPr>
        <w:t>Други вземания – 11  хил. лева</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t xml:space="preserve"> Други вземания – 11  хил. лева </w:t>
      </w:r>
    </w:p>
    <w:p w:rsidR="00BE7EF9" w:rsidRPr="00BE7EF9" w:rsidRDefault="00BE7EF9" w:rsidP="00BE7EF9">
      <w:pPr>
        <w:pStyle w:val="a4"/>
        <w:tabs>
          <w:tab w:val="left" w:pos="-284"/>
        </w:tabs>
        <w:ind w:left="284" w:right="181" w:firstLine="0"/>
        <w:jc w:val="left"/>
        <w:rPr>
          <w:rFonts w:ascii="Bookman Old Style" w:hAnsi="Bookman Old Style" w:cs="Arial"/>
          <w:sz w:val="24"/>
          <w:szCs w:val="24"/>
        </w:rPr>
      </w:pPr>
    </w:p>
    <w:p w:rsidR="00BE7EF9" w:rsidRPr="00BE7EF9" w:rsidRDefault="00BE7EF9" w:rsidP="00BE7EF9">
      <w:pPr>
        <w:pStyle w:val="a4"/>
        <w:tabs>
          <w:tab w:val="left" w:pos="-142"/>
        </w:tabs>
        <w:ind w:left="284" w:right="181" w:firstLine="0"/>
        <w:jc w:val="left"/>
        <w:rPr>
          <w:rFonts w:ascii="Bookman Old Style" w:hAnsi="Bookman Old Style" w:cs="Arial"/>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5</w:t>
      </w: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p>
    <w:p w:rsidR="00BE7EF9" w:rsidRPr="00BE7EF9" w:rsidRDefault="00BE7EF9" w:rsidP="00C22673">
      <w:pPr>
        <w:pStyle w:val="a4"/>
        <w:tabs>
          <w:tab w:val="left" w:pos="1391"/>
        </w:tabs>
        <w:ind w:left="284" w:right="-191" w:firstLine="0"/>
        <w:jc w:val="left"/>
        <w:rPr>
          <w:rFonts w:ascii="Bookman Old Style" w:hAnsi="Bookman Old Style" w:cs="Arial"/>
          <w:bCs/>
          <w:sz w:val="24"/>
          <w:szCs w:val="24"/>
        </w:rPr>
      </w:pPr>
      <w:r w:rsidRPr="00BE7EF9">
        <w:rPr>
          <w:rFonts w:ascii="Bookman Old Style" w:hAnsi="Bookman Old Style" w:cs="Arial"/>
          <w:b/>
          <w:bCs/>
          <w:sz w:val="24"/>
          <w:szCs w:val="24"/>
        </w:rPr>
        <w:t xml:space="preserve"> „Данъци за възстановяване” </w:t>
      </w:r>
      <w:r w:rsidRPr="00BE7EF9">
        <w:rPr>
          <w:rFonts w:ascii="Bookman Old Style" w:hAnsi="Bookman Old Style" w:cs="Arial"/>
          <w:bCs/>
          <w:sz w:val="24"/>
          <w:szCs w:val="24"/>
        </w:rPr>
        <w:t>включват ДДС за възстановяване след годишното преизчисляване.</w:t>
      </w: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6</w:t>
      </w:r>
    </w:p>
    <w:p w:rsidR="00BE7EF9" w:rsidRPr="00BE7EF9" w:rsidRDefault="00BE7EF9" w:rsidP="00BE7EF9">
      <w:pPr>
        <w:pStyle w:val="a4"/>
        <w:tabs>
          <w:tab w:val="left" w:pos="1391"/>
        </w:tabs>
        <w:spacing w:before="240"/>
        <w:ind w:left="284" w:right="-567" w:firstLine="0"/>
        <w:jc w:val="left"/>
        <w:rPr>
          <w:rFonts w:ascii="Bookman Old Style" w:hAnsi="Bookman Old Style" w:cs="Arial"/>
          <w:sz w:val="24"/>
          <w:szCs w:val="24"/>
        </w:rPr>
      </w:pPr>
      <w:r w:rsidRPr="00BE7EF9">
        <w:rPr>
          <w:rFonts w:ascii="Bookman Old Style" w:hAnsi="Bookman Old Style" w:cs="Arial"/>
          <w:b/>
          <w:sz w:val="24"/>
          <w:szCs w:val="24"/>
        </w:rPr>
        <w:t xml:space="preserve">„Други краткосрочни вземания” </w:t>
      </w:r>
      <w:r w:rsidRPr="00BE7EF9">
        <w:rPr>
          <w:rFonts w:ascii="Bookman Old Style" w:hAnsi="Bookman Old Style" w:cs="Arial"/>
          <w:sz w:val="24"/>
          <w:szCs w:val="24"/>
        </w:rPr>
        <w:t>включват:</w:t>
      </w: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u w:val="single"/>
        </w:rPr>
      </w:pPr>
      <w:r w:rsidRPr="00BE7EF9">
        <w:rPr>
          <w:rFonts w:ascii="Bookman Old Style" w:hAnsi="Bookman Old Style" w:cs="Arial"/>
          <w:sz w:val="24"/>
          <w:szCs w:val="24"/>
        </w:rPr>
        <w:t xml:space="preserve">         </w:t>
      </w:r>
      <w:r w:rsidRPr="00BE7EF9">
        <w:rPr>
          <w:rFonts w:ascii="Bookman Old Style" w:hAnsi="Bookman Old Style" w:cs="Arial"/>
          <w:sz w:val="24"/>
          <w:szCs w:val="24"/>
          <w:u w:val="single"/>
        </w:rPr>
        <w:t>2016 година</w:t>
      </w:r>
      <w:r w:rsidRPr="00BE7EF9">
        <w:rPr>
          <w:rFonts w:ascii="Bookman Old Style" w:hAnsi="Bookman Old Style" w:cs="Arial"/>
          <w:sz w:val="24"/>
          <w:szCs w:val="24"/>
          <w:u w:val="single"/>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u w:val="single"/>
        </w:rPr>
        <w:t>2015 година</w:t>
      </w:r>
    </w:p>
    <w:p w:rsidR="00C22673" w:rsidRDefault="00BE7EF9" w:rsidP="00BE7EF9">
      <w:pPr>
        <w:pStyle w:val="a4"/>
        <w:numPr>
          <w:ilvl w:val="0"/>
          <w:numId w:val="38"/>
        </w:numPr>
        <w:tabs>
          <w:tab w:val="left" w:pos="-284"/>
        </w:tabs>
        <w:ind w:left="284" w:right="181" w:firstLine="0"/>
        <w:jc w:val="left"/>
        <w:rPr>
          <w:rFonts w:ascii="Bookman Old Style" w:hAnsi="Bookman Old Style" w:cs="Arial"/>
          <w:sz w:val="24"/>
          <w:szCs w:val="24"/>
        </w:rPr>
      </w:pPr>
      <w:r w:rsidRPr="00BE7EF9">
        <w:rPr>
          <w:rFonts w:ascii="Bookman Old Style" w:hAnsi="Bookman Old Style" w:cs="Arial"/>
          <w:sz w:val="24"/>
          <w:szCs w:val="24"/>
        </w:rPr>
        <w:t>Данъци за възстановяване – 11 х.лв</w:t>
      </w:r>
      <w:r w:rsidR="00C22673">
        <w:rPr>
          <w:rFonts w:ascii="Bookman Old Style" w:hAnsi="Bookman Old Style" w:cs="Arial"/>
          <w:sz w:val="24"/>
          <w:szCs w:val="24"/>
        </w:rPr>
        <w:t xml:space="preserve">              </w:t>
      </w:r>
      <w:r w:rsidRPr="00BE7EF9">
        <w:rPr>
          <w:rFonts w:ascii="Bookman Old Style" w:hAnsi="Bookman Old Style" w:cs="Arial"/>
          <w:sz w:val="24"/>
          <w:szCs w:val="24"/>
        </w:rPr>
        <w:t xml:space="preserve">Данъци за </w:t>
      </w:r>
      <w:r w:rsidR="00C22673">
        <w:rPr>
          <w:rFonts w:ascii="Bookman Old Style" w:hAnsi="Bookman Old Style" w:cs="Arial"/>
          <w:sz w:val="24"/>
          <w:szCs w:val="24"/>
        </w:rPr>
        <w:t xml:space="preserve"> </w:t>
      </w:r>
    </w:p>
    <w:p w:rsidR="00BE7EF9" w:rsidRPr="00BE7EF9" w:rsidRDefault="00C22673" w:rsidP="00C22673">
      <w:pPr>
        <w:pStyle w:val="a4"/>
        <w:tabs>
          <w:tab w:val="left" w:pos="-284"/>
        </w:tabs>
        <w:ind w:left="284" w:right="181" w:firstLine="0"/>
        <w:jc w:val="left"/>
        <w:rPr>
          <w:rFonts w:ascii="Bookman Old Style" w:hAnsi="Bookman Old Style" w:cs="Arial"/>
          <w:sz w:val="24"/>
          <w:szCs w:val="24"/>
        </w:rPr>
      </w:pPr>
      <w:r>
        <w:rPr>
          <w:rFonts w:ascii="Bookman Old Style" w:hAnsi="Bookman Old Style" w:cs="Arial"/>
          <w:sz w:val="24"/>
          <w:szCs w:val="24"/>
        </w:rPr>
        <w:t xml:space="preserve">                                                                             </w:t>
      </w:r>
      <w:r w:rsidR="00BE7EF9" w:rsidRPr="00BE7EF9">
        <w:rPr>
          <w:rFonts w:ascii="Bookman Old Style" w:hAnsi="Bookman Old Style" w:cs="Arial"/>
          <w:sz w:val="24"/>
          <w:szCs w:val="24"/>
        </w:rPr>
        <w:t>възстановяване – 11 х.лв</w:t>
      </w:r>
      <w:r w:rsidR="00BE7EF9" w:rsidRPr="00BE7EF9">
        <w:rPr>
          <w:rFonts w:ascii="Bookman Old Style" w:hAnsi="Bookman Old Style" w:cs="Arial"/>
          <w:sz w:val="24"/>
          <w:szCs w:val="24"/>
        </w:rPr>
        <w:tab/>
      </w:r>
    </w:p>
    <w:p w:rsidR="00C22673" w:rsidRDefault="00BE7EF9" w:rsidP="00BE7EF9">
      <w:pPr>
        <w:pStyle w:val="a4"/>
        <w:numPr>
          <w:ilvl w:val="0"/>
          <w:numId w:val="38"/>
        </w:numPr>
        <w:ind w:left="284" w:right="181" w:firstLine="0"/>
        <w:jc w:val="left"/>
        <w:rPr>
          <w:rFonts w:ascii="Bookman Old Style" w:hAnsi="Bookman Old Style" w:cs="Arial"/>
          <w:sz w:val="24"/>
          <w:szCs w:val="24"/>
        </w:rPr>
      </w:pPr>
      <w:r w:rsidRPr="00BE7EF9">
        <w:rPr>
          <w:rFonts w:ascii="Bookman Old Style" w:hAnsi="Bookman Old Style" w:cs="Arial"/>
          <w:sz w:val="24"/>
          <w:szCs w:val="24"/>
        </w:rPr>
        <w:t>Разчети за бъдещи периоди – 5 хил. лв</w:t>
      </w:r>
      <w:r w:rsidRPr="00BE7EF9">
        <w:rPr>
          <w:rFonts w:ascii="Bookman Old Style" w:hAnsi="Bookman Old Style" w:cs="Arial"/>
          <w:sz w:val="24"/>
          <w:szCs w:val="24"/>
        </w:rPr>
        <w:tab/>
      </w:r>
      <w:r w:rsidRPr="00BE7EF9">
        <w:rPr>
          <w:rFonts w:ascii="Bookman Old Style" w:hAnsi="Bookman Old Style" w:cs="Arial"/>
          <w:sz w:val="24"/>
          <w:szCs w:val="24"/>
        </w:rPr>
        <w:tab/>
        <w:t>Авансови приходи от услуги</w:t>
      </w:r>
    </w:p>
    <w:p w:rsidR="00BE7EF9" w:rsidRPr="00BE7EF9" w:rsidRDefault="00C22673" w:rsidP="00C22673">
      <w:pPr>
        <w:pStyle w:val="a4"/>
        <w:ind w:left="284" w:right="181" w:firstLine="0"/>
        <w:jc w:val="left"/>
        <w:rPr>
          <w:rFonts w:ascii="Bookman Old Style" w:hAnsi="Bookman Old Style" w:cs="Arial"/>
          <w:sz w:val="24"/>
          <w:szCs w:val="24"/>
        </w:rPr>
      </w:pPr>
      <w:r>
        <w:rPr>
          <w:rFonts w:ascii="Bookman Old Style" w:hAnsi="Bookman Old Style" w:cs="Arial"/>
          <w:sz w:val="24"/>
          <w:szCs w:val="24"/>
        </w:rPr>
        <w:t xml:space="preserve">                                                                             </w:t>
      </w:r>
      <w:r w:rsidR="00BE7EF9" w:rsidRPr="00BE7EF9">
        <w:rPr>
          <w:rFonts w:ascii="Bookman Old Style" w:hAnsi="Bookman Old Style" w:cs="Arial"/>
          <w:sz w:val="24"/>
          <w:szCs w:val="24"/>
        </w:rPr>
        <w:t xml:space="preserve"> – 2 хил. лв лв</w:t>
      </w:r>
    </w:p>
    <w:p w:rsidR="00066D79" w:rsidRDefault="00BE7EF9" w:rsidP="00BE7EF9">
      <w:pPr>
        <w:pStyle w:val="a4"/>
        <w:numPr>
          <w:ilvl w:val="0"/>
          <w:numId w:val="38"/>
        </w:numPr>
        <w:tabs>
          <w:tab w:val="left" w:pos="-284"/>
        </w:tabs>
        <w:ind w:left="284" w:right="181" w:firstLine="0"/>
        <w:jc w:val="left"/>
        <w:rPr>
          <w:rFonts w:ascii="Bookman Old Style" w:hAnsi="Bookman Old Style" w:cs="Arial"/>
          <w:sz w:val="24"/>
          <w:szCs w:val="24"/>
        </w:rPr>
      </w:pPr>
      <w:r w:rsidRPr="00BE7EF9">
        <w:rPr>
          <w:rFonts w:ascii="Bookman Old Style" w:hAnsi="Bookman Old Style" w:cs="Arial"/>
          <w:sz w:val="24"/>
          <w:szCs w:val="24"/>
        </w:rPr>
        <w:t>Разчети по съдебни спорове – 2 хил.лв</w:t>
      </w:r>
      <w:r w:rsidRPr="00BE7EF9">
        <w:rPr>
          <w:rFonts w:ascii="Bookman Old Style" w:hAnsi="Bookman Old Style" w:cs="Arial"/>
          <w:sz w:val="24"/>
          <w:szCs w:val="24"/>
        </w:rPr>
        <w:tab/>
      </w:r>
      <w:r w:rsidRPr="00BE7EF9">
        <w:rPr>
          <w:rFonts w:ascii="Bookman Old Style" w:hAnsi="Bookman Old Style" w:cs="Arial"/>
          <w:sz w:val="24"/>
          <w:szCs w:val="24"/>
        </w:rPr>
        <w:tab/>
        <w:t>Вземания от физически</w:t>
      </w:r>
    </w:p>
    <w:p w:rsidR="00BE7EF9" w:rsidRPr="00BE7EF9" w:rsidRDefault="00066D79" w:rsidP="00066D79">
      <w:pPr>
        <w:pStyle w:val="a4"/>
        <w:tabs>
          <w:tab w:val="left" w:pos="-284"/>
        </w:tabs>
        <w:ind w:left="284" w:right="181" w:firstLine="0"/>
        <w:jc w:val="left"/>
        <w:rPr>
          <w:rFonts w:ascii="Bookman Old Style" w:hAnsi="Bookman Old Style" w:cs="Arial"/>
          <w:sz w:val="24"/>
          <w:szCs w:val="24"/>
        </w:rPr>
      </w:pPr>
      <w:r>
        <w:rPr>
          <w:rFonts w:ascii="Bookman Old Style" w:hAnsi="Bookman Old Style" w:cs="Arial"/>
          <w:sz w:val="24"/>
          <w:szCs w:val="24"/>
        </w:rPr>
        <w:t xml:space="preserve">                                                                               </w:t>
      </w:r>
      <w:r w:rsidR="00BE7EF9" w:rsidRPr="00BE7EF9">
        <w:rPr>
          <w:rFonts w:ascii="Bookman Old Style" w:hAnsi="Bookman Old Style" w:cs="Arial"/>
          <w:sz w:val="24"/>
          <w:szCs w:val="24"/>
        </w:rPr>
        <w:t xml:space="preserve"> лица – 4 хил. лв</w:t>
      </w:r>
    </w:p>
    <w:p w:rsidR="00BE7EF9" w:rsidRPr="00BE7EF9" w:rsidRDefault="00BE7EF9" w:rsidP="00BE7EF9">
      <w:pPr>
        <w:pStyle w:val="a4"/>
        <w:numPr>
          <w:ilvl w:val="0"/>
          <w:numId w:val="38"/>
        </w:numPr>
        <w:tabs>
          <w:tab w:val="left" w:pos="-284"/>
        </w:tabs>
        <w:ind w:left="284" w:right="181" w:firstLine="0"/>
        <w:jc w:val="left"/>
        <w:rPr>
          <w:rFonts w:ascii="Bookman Old Style" w:hAnsi="Bookman Old Style" w:cs="Arial"/>
          <w:sz w:val="24"/>
          <w:szCs w:val="24"/>
        </w:rPr>
      </w:pPr>
      <w:r w:rsidRPr="00BE7EF9">
        <w:rPr>
          <w:rFonts w:ascii="Bookman Old Style" w:hAnsi="Bookman Old Style" w:cs="Arial"/>
          <w:sz w:val="24"/>
          <w:szCs w:val="24"/>
        </w:rPr>
        <w:t>Други – 4 хил. лв</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00066D79">
        <w:rPr>
          <w:rFonts w:ascii="Bookman Old Style" w:hAnsi="Bookman Old Style" w:cs="Arial"/>
          <w:sz w:val="24"/>
          <w:szCs w:val="24"/>
        </w:rPr>
        <w:t xml:space="preserve">          </w:t>
      </w:r>
      <w:r w:rsidRPr="00BE7EF9">
        <w:rPr>
          <w:rFonts w:ascii="Bookman Old Style" w:hAnsi="Bookman Old Style" w:cs="Arial"/>
          <w:sz w:val="24"/>
          <w:szCs w:val="24"/>
        </w:rPr>
        <w:t>Други – 5 хил.лв</w:t>
      </w:r>
    </w:p>
    <w:p w:rsidR="00BE7EF9" w:rsidRPr="00BE7EF9" w:rsidRDefault="00BE7EF9" w:rsidP="00BE7EF9">
      <w:pPr>
        <w:pStyle w:val="a4"/>
        <w:tabs>
          <w:tab w:val="left" w:pos="-284"/>
        </w:tabs>
        <w:ind w:left="284" w:right="181" w:firstLine="0"/>
        <w:jc w:val="left"/>
        <w:rPr>
          <w:rFonts w:ascii="Bookman Old Style" w:hAnsi="Bookman Old Style" w:cs="Arial"/>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7</w:t>
      </w:r>
    </w:p>
    <w:p w:rsidR="00BE7EF9" w:rsidRPr="00BE7EF9" w:rsidRDefault="00BE7EF9" w:rsidP="00066D79">
      <w:pPr>
        <w:pStyle w:val="a4"/>
        <w:tabs>
          <w:tab w:val="left" w:pos="1391"/>
        </w:tabs>
        <w:spacing w:before="240"/>
        <w:ind w:left="284" w:right="92" w:firstLine="0"/>
        <w:jc w:val="left"/>
        <w:rPr>
          <w:rFonts w:ascii="Bookman Old Style" w:hAnsi="Bookman Old Style" w:cs="Arial"/>
          <w:color w:val="FF0000"/>
          <w:sz w:val="24"/>
          <w:szCs w:val="24"/>
        </w:rPr>
      </w:pPr>
      <w:r w:rsidRPr="00BE7EF9">
        <w:rPr>
          <w:rFonts w:ascii="Bookman Old Style" w:hAnsi="Bookman Old Style" w:cs="Arial"/>
          <w:b/>
          <w:sz w:val="24"/>
          <w:szCs w:val="24"/>
        </w:rPr>
        <w:lastRenderedPageBreak/>
        <w:t>Паричните средства</w:t>
      </w:r>
      <w:r w:rsidRPr="00BE7EF9">
        <w:rPr>
          <w:rFonts w:ascii="Bookman Old Style" w:hAnsi="Bookman Old Style" w:cs="Arial"/>
          <w:sz w:val="24"/>
          <w:szCs w:val="24"/>
        </w:rPr>
        <w:t xml:space="preserve"> в лева са оценени по номинална стойност, а паричните средства , деноминирани в чуждестранна валута – по заключителния курс на БНБ към 31 декември. За целите на съставянето на отчета на паричните потоци  парите  са представени като неблокирани пари по банковите сметки и в касата на дружеството</w:t>
      </w:r>
      <w:r w:rsidRPr="00BE7EF9">
        <w:rPr>
          <w:rFonts w:ascii="Bookman Old Style" w:hAnsi="Bookman Old Style" w:cs="Arial"/>
          <w:color w:val="FF0000"/>
          <w:sz w:val="24"/>
          <w:szCs w:val="24"/>
        </w:rPr>
        <w:t>.</w:t>
      </w:r>
    </w:p>
    <w:p w:rsidR="00BE7EF9" w:rsidRPr="00BE7EF9" w:rsidRDefault="00BE7EF9" w:rsidP="00066D79">
      <w:pPr>
        <w:pStyle w:val="a4"/>
        <w:tabs>
          <w:tab w:val="left" w:pos="1391"/>
        </w:tabs>
        <w:spacing w:before="240"/>
        <w:ind w:left="284" w:right="92" w:firstLine="0"/>
        <w:jc w:val="left"/>
        <w:rPr>
          <w:rFonts w:ascii="Bookman Old Style" w:hAnsi="Bookman Old Style" w:cs="Arial"/>
          <w:sz w:val="24"/>
          <w:szCs w:val="24"/>
        </w:rPr>
      </w:pPr>
      <w:r w:rsidRPr="00BE7EF9">
        <w:rPr>
          <w:rFonts w:ascii="Bookman Old Style" w:hAnsi="Bookman Old Style" w:cs="Arial"/>
          <w:sz w:val="24"/>
          <w:szCs w:val="24"/>
        </w:rPr>
        <w:t>Към 31.12.2016 година наличните парични средства в касата на дружеството са 6 хил. лева, към 31.12.2015 година – 5 хил. лева</w:t>
      </w:r>
      <w:r w:rsidRPr="00BE7EF9">
        <w:rPr>
          <w:rFonts w:ascii="Bookman Old Style" w:hAnsi="Bookman Old Style" w:cs="Arial"/>
          <w:sz w:val="24"/>
          <w:szCs w:val="24"/>
          <w:lang w:val="ru-RU"/>
        </w:rPr>
        <w:t>.</w:t>
      </w:r>
      <w:r w:rsidRPr="00BE7EF9">
        <w:rPr>
          <w:rFonts w:ascii="Bookman Old Style" w:hAnsi="Bookman Old Style" w:cs="Arial"/>
          <w:sz w:val="24"/>
          <w:szCs w:val="24"/>
        </w:rPr>
        <w:t xml:space="preserve"> По банковите си сметки дружеството разполага със следните наличности: разплащателни сметки в лева и във валута – 165  х. лева, към 31.12.2015 година – 196 хил. лева. </w:t>
      </w: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8</w:t>
      </w:r>
    </w:p>
    <w:p w:rsidR="00BE7EF9" w:rsidRPr="00BE7EF9" w:rsidRDefault="00BE7EF9" w:rsidP="00066D79">
      <w:pPr>
        <w:pStyle w:val="a4"/>
        <w:tabs>
          <w:tab w:val="left" w:pos="1391"/>
        </w:tabs>
        <w:spacing w:before="240"/>
        <w:ind w:left="284" w:right="-50" w:firstLine="0"/>
        <w:jc w:val="left"/>
        <w:rPr>
          <w:rFonts w:ascii="Bookman Old Style" w:hAnsi="Bookman Old Style" w:cs="Arial"/>
          <w:sz w:val="24"/>
          <w:szCs w:val="24"/>
        </w:rPr>
      </w:pPr>
      <w:r w:rsidRPr="00BE7EF9">
        <w:rPr>
          <w:rFonts w:ascii="Bookman Old Style" w:hAnsi="Bookman Old Style" w:cs="Arial"/>
          <w:b/>
          <w:sz w:val="24"/>
          <w:szCs w:val="24"/>
        </w:rPr>
        <w:t>Основният капитал</w:t>
      </w:r>
      <w:r w:rsidRPr="00BE7EF9">
        <w:rPr>
          <w:rFonts w:ascii="Bookman Old Style" w:hAnsi="Bookman Old Style" w:cs="Arial"/>
          <w:sz w:val="24"/>
          <w:szCs w:val="24"/>
        </w:rPr>
        <w:t xml:space="preserve"> е представен по неговата номинална стойност и съответства на актуалната му съдебна регистрация. Към 31</w:t>
      </w:r>
      <w:r w:rsidRPr="00BE7EF9">
        <w:rPr>
          <w:rFonts w:ascii="Bookman Old Style" w:hAnsi="Bookman Old Style" w:cs="Arial"/>
          <w:sz w:val="24"/>
          <w:szCs w:val="24"/>
          <w:lang w:val="ru-RU"/>
        </w:rPr>
        <w:t>.12.</w:t>
      </w:r>
      <w:r w:rsidRPr="00BE7EF9">
        <w:rPr>
          <w:rFonts w:ascii="Bookman Old Style" w:hAnsi="Bookman Old Style" w:cs="Arial"/>
          <w:sz w:val="24"/>
          <w:szCs w:val="24"/>
        </w:rPr>
        <w:t xml:space="preserve"> 2016 г. внесеният напълно основен  капитал е в размер на 6 763  хил.лв и е разпределен в 1  брой дялове  с номинал 6 762 979  лева. Едноличен собственик е Община Казанлък .</w:t>
      </w:r>
    </w:p>
    <w:p w:rsidR="00BE7EF9" w:rsidRPr="00BE7EF9" w:rsidRDefault="00BE7EF9" w:rsidP="00066D79">
      <w:pPr>
        <w:pStyle w:val="a4"/>
        <w:tabs>
          <w:tab w:val="left" w:pos="1391"/>
        </w:tabs>
        <w:ind w:left="284" w:right="-50" w:firstLine="0"/>
        <w:jc w:val="left"/>
        <w:rPr>
          <w:rFonts w:ascii="Bookman Old Style" w:hAnsi="Bookman Old Style" w:cs="Arial"/>
          <w:sz w:val="24"/>
          <w:szCs w:val="24"/>
        </w:rPr>
      </w:pPr>
      <w:r w:rsidRPr="00BE7EF9">
        <w:rPr>
          <w:rFonts w:ascii="Bookman Old Style" w:hAnsi="Bookman Old Style" w:cs="Arial"/>
          <w:sz w:val="24"/>
          <w:szCs w:val="24"/>
        </w:rPr>
        <w:t>Към 31</w:t>
      </w:r>
      <w:r w:rsidRPr="00BE7EF9">
        <w:rPr>
          <w:rFonts w:ascii="Bookman Old Style" w:hAnsi="Bookman Old Style" w:cs="Arial"/>
          <w:sz w:val="24"/>
          <w:szCs w:val="24"/>
          <w:lang w:val="ru-RU"/>
        </w:rPr>
        <w:t>.12.</w:t>
      </w:r>
      <w:r w:rsidRPr="00BE7EF9">
        <w:rPr>
          <w:rFonts w:ascii="Bookman Old Style" w:hAnsi="Bookman Old Style" w:cs="Arial"/>
          <w:sz w:val="24"/>
          <w:szCs w:val="24"/>
        </w:rPr>
        <w:t xml:space="preserve"> 2015 г. внесеният напълно основен  капитал е в размер на 6 763  хил.лв.</w:t>
      </w: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9</w:t>
      </w: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p>
    <w:p w:rsidR="00BE7EF9" w:rsidRPr="00BE7EF9" w:rsidRDefault="00BE7EF9" w:rsidP="00066D79">
      <w:pPr>
        <w:pStyle w:val="a4"/>
        <w:tabs>
          <w:tab w:val="left" w:pos="1391"/>
        </w:tabs>
        <w:ind w:left="284" w:right="-50" w:firstLine="0"/>
        <w:jc w:val="left"/>
        <w:rPr>
          <w:rFonts w:ascii="Bookman Old Style" w:hAnsi="Bookman Old Style" w:cs="Arial"/>
          <w:sz w:val="24"/>
          <w:szCs w:val="24"/>
        </w:rPr>
      </w:pPr>
      <w:r w:rsidRPr="00BE7EF9">
        <w:rPr>
          <w:rFonts w:ascii="Bookman Old Style" w:hAnsi="Bookman Old Style" w:cs="Arial"/>
          <w:sz w:val="24"/>
          <w:szCs w:val="24"/>
        </w:rPr>
        <w:t>В статията Резерви  са предоставени „Други резерви”  в размер на 26 хил.лв., към 31.12.2015 година – 26 хил. лева.</w:t>
      </w:r>
    </w:p>
    <w:p w:rsidR="00BE7EF9" w:rsidRPr="00BE7EF9" w:rsidRDefault="00BE7EF9" w:rsidP="00066D79">
      <w:pPr>
        <w:pStyle w:val="a4"/>
        <w:tabs>
          <w:tab w:val="left" w:pos="1391"/>
        </w:tabs>
        <w:ind w:left="284" w:right="-50" w:firstLine="0"/>
        <w:jc w:val="left"/>
        <w:rPr>
          <w:rFonts w:ascii="Bookman Old Style" w:hAnsi="Bookman Old Style" w:cs="Arial"/>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10</w:t>
      </w:r>
    </w:p>
    <w:p w:rsidR="00BE7EF9" w:rsidRPr="00BE7EF9" w:rsidRDefault="00BE7EF9" w:rsidP="00066D79">
      <w:pPr>
        <w:ind w:left="284" w:right="-191"/>
        <w:rPr>
          <w:rFonts w:ascii="Bookman Old Style" w:hAnsi="Bookman Old Style"/>
        </w:rPr>
      </w:pPr>
      <w:r w:rsidRPr="00BE7EF9">
        <w:rPr>
          <w:rFonts w:ascii="Bookman Old Style" w:hAnsi="Bookman Old Style"/>
        </w:rPr>
        <w:t xml:space="preserve"> Отчетната  2016  година дружеството приключи с</w:t>
      </w:r>
      <w:r w:rsidRPr="00BE7EF9">
        <w:rPr>
          <w:rFonts w:ascii="Bookman Old Style" w:hAnsi="Bookman Old Style"/>
          <w:lang w:val="en-US"/>
        </w:rPr>
        <w:t xml:space="preserve"> </w:t>
      </w:r>
      <w:r w:rsidRPr="00BE7EF9">
        <w:rPr>
          <w:rFonts w:ascii="Bookman Old Style" w:hAnsi="Bookman Old Style"/>
        </w:rPr>
        <w:t xml:space="preserve"> 225    хил. лева  </w:t>
      </w:r>
      <w:r w:rsidRPr="00BE7EF9">
        <w:rPr>
          <w:rFonts w:ascii="Bookman Old Style" w:hAnsi="Bookman Old Style"/>
          <w:lang w:val="en-US"/>
        </w:rPr>
        <w:t xml:space="preserve">счетоводна </w:t>
      </w:r>
      <w:r w:rsidRPr="00BE7EF9">
        <w:rPr>
          <w:rFonts w:ascii="Bookman Old Style" w:hAnsi="Bookman Old Style"/>
        </w:rPr>
        <w:t>загуба.  След отчитане на активи по отсрочени данъци загубата  е в размер на 215  хил. лева.</w:t>
      </w:r>
    </w:p>
    <w:p w:rsidR="00BE7EF9" w:rsidRPr="00BE7EF9" w:rsidRDefault="00BE7EF9" w:rsidP="00066D79">
      <w:pPr>
        <w:ind w:left="284" w:right="-191"/>
        <w:rPr>
          <w:rFonts w:ascii="Bookman Old Style" w:hAnsi="Bookman Old Style"/>
        </w:rPr>
      </w:pPr>
      <w:r w:rsidRPr="00BE7EF9">
        <w:rPr>
          <w:rFonts w:ascii="Bookman Old Style" w:hAnsi="Bookman Old Style"/>
        </w:rPr>
        <w:t>Финансовият  резултат без отчитане на неползвани отпуски и осигуровки свързани с тях /5 / хил. лева/ , съгласно действащите  Национални счетоводни стандарти  е 230  хил. лева загуба . Без отчитане  влиянието на разходите за амортизации- 396  хил. лв , които са  разходи само от счетоводна гледна точка и приходи от финансирания за ДМА – 107  хил.лв, които са приходи само от счетоводна гледна точка, реалния финансов резултат за 2016  година е 59  хил. лева печалба.</w:t>
      </w:r>
    </w:p>
    <w:p w:rsidR="00BE7EF9" w:rsidRPr="00BE7EF9" w:rsidRDefault="00BE7EF9" w:rsidP="00BE7EF9">
      <w:pPr>
        <w:tabs>
          <w:tab w:val="left" w:pos="-284"/>
        </w:tabs>
        <w:ind w:left="284" w:right="322"/>
        <w:rPr>
          <w:rFonts w:ascii="Bookman Old Style" w:hAnsi="Bookman Old Style"/>
        </w:rPr>
      </w:pPr>
      <w:r w:rsidRPr="00BE7EF9">
        <w:rPr>
          <w:rFonts w:ascii="Bookman Old Style" w:hAnsi="Bookman Old Style"/>
        </w:rPr>
        <w:t>Предходната   2015  година дружеството приключи с</w:t>
      </w:r>
      <w:r w:rsidRPr="00BE7EF9">
        <w:rPr>
          <w:rFonts w:ascii="Bookman Old Style" w:hAnsi="Bookman Old Style"/>
          <w:lang w:val="en-US"/>
        </w:rPr>
        <w:t xml:space="preserve"> </w:t>
      </w:r>
      <w:r w:rsidRPr="00BE7EF9">
        <w:rPr>
          <w:rFonts w:ascii="Bookman Old Style" w:hAnsi="Bookman Old Style"/>
        </w:rPr>
        <w:t xml:space="preserve">202    хил. лева  </w:t>
      </w:r>
      <w:r w:rsidRPr="00BE7EF9">
        <w:rPr>
          <w:rFonts w:ascii="Bookman Old Style" w:hAnsi="Bookman Old Style"/>
          <w:lang w:val="en-US"/>
        </w:rPr>
        <w:t xml:space="preserve">счетоводна </w:t>
      </w:r>
      <w:r w:rsidRPr="00BE7EF9">
        <w:rPr>
          <w:rFonts w:ascii="Bookman Old Style" w:hAnsi="Bookman Old Style"/>
        </w:rPr>
        <w:t>печалба.  След отчитане на активи по отсрочени данъци печалбата е в размер на 211  хил. лева.</w:t>
      </w:r>
    </w:p>
    <w:p w:rsidR="00BE7EF9" w:rsidRPr="00BE7EF9" w:rsidRDefault="00BE7EF9" w:rsidP="00BE7EF9">
      <w:pPr>
        <w:tabs>
          <w:tab w:val="left" w:pos="-284"/>
        </w:tabs>
        <w:ind w:left="284" w:right="322"/>
        <w:rPr>
          <w:rFonts w:ascii="Bookman Old Style" w:hAnsi="Bookman Old Style"/>
        </w:rPr>
      </w:pPr>
      <w:r w:rsidRPr="00BE7EF9">
        <w:rPr>
          <w:rFonts w:ascii="Bookman Old Style" w:hAnsi="Bookman Old Style"/>
        </w:rPr>
        <w:t>Финансовият  резултат без отчитане на неползвани отпуски и осигуровки свързани с тях / -7/ хил. лева/ , съгласно действащите  Национални счетоводни стандарти  е 195 хил. лева печалба . Без отчитане  влиянието на разходите за амортизации- 399  хил. лв , които са  разходи само от счетоводна гледна точка и приходи от финансирания за ДМА – 108  хил.лв, които са приходи само от счетоводна гледна точка, реалния финансов резултат за 2015  година е 486  хил. лева печалба.</w:t>
      </w:r>
    </w:p>
    <w:p w:rsidR="00BE7EF9" w:rsidRPr="00BE7EF9" w:rsidRDefault="00BE7EF9" w:rsidP="00BE7EF9">
      <w:pPr>
        <w:pStyle w:val="a4"/>
        <w:tabs>
          <w:tab w:val="left" w:pos="1391"/>
        </w:tabs>
        <w:ind w:left="284" w:right="-567" w:firstLine="0"/>
        <w:jc w:val="left"/>
        <w:rPr>
          <w:rFonts w:ascii="Bookman Old Style" w:hAnsi="Bookman Old Style" w:cs="Arial"/>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lang w:val="ru-RU"/>
        </w:rPr>
      </w:pPr>
      <w:r w:rsidRPr="00BE7EF9">
        <w:rPr>
          <w:rFonts w:ascii="Bookman Old Style" w:hAnsi="Bookman Old Style" w:cs="Arial"/>
          <w:b/>
          <w:bCs/>
          <w:sz w:val="24"/>
          <w:szCs w:val="24"/>
        </w:rPr>
        <w:t>Бележка № 11</w:t>
      </w:r>
    </w:p>
    <w:p w:rsidR="00BE7EF9" w:rsidRPr="00BE7EF9" w:rsidRDefault="00BE7EF9" w:rsidP="00BE7EF9">
      <w:pPr>
        <w:pStyle w:val="a4"/>
        <w:tabs>
          <w:tab w:val="left" w:pos="1391"/>
        </w:tabs>
        <w:ind w:left="284" w:right="-567" w:firstLine="0"/>
        <w:jc w:val="left"/>
        <w:rPr>
          <w:rFonts w:ascii="Bookman Old Style" w:hAnsi="Bookman Old Style" w:cs="Arial"/>
          <w:b/>
          <w:bCs/>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bCs/>
          <w:sz w:val="24"/>
          <w:szCs w:val="24"/>
        </w:rPr>
      </w:pPr>
      <w:r w:rsidRPr="00BE7EF9">
        <w:rPr>
          <w:rFonts w:ascii="Bookman Old Style" w:hAnsi="Bookman Old Style" w:cs="Arial"/>
          <w:bCs/>
          <w:sz w:val="24"/>
          <w:szCs w:val="24"/>
        </w:rPr>
        <w:t>Краткосрочните задължения  в лева са оценени по стойността на тяхното възникване .</w:t>
      </w:r>
    </w:p>
    <w:p w:rsidR="00BE7EF9" w:rsidRPr="00BE7EF9" w:rsidRDefault="00BE7EF9" w:rsidP="00BE7EF9">
      <w:pPr>
        <w:pStyle w:val="a4"/>
        <w:tabs>
          <w:tab w:val="left" w:pos="1391"/>
        </w:tabs>
        <w:ind w:left="284" w:right="-567" w:firstLine="0"/>
        <w:jc w:val="left"/>
        <w:rPr>
          <w:rFonts w:ascii="Bookman Old Style" w:hAnsi="Bookman Old Style" w:cs="Arial"/>
          <w:sz w:val="24"/>
          <w:szCs w:val="24"/>
        </w:rPr>
      </w:pPr>
      <w:r w:rsidRPr="00BE7EF9">
        <w:rPr>
          <w:rFonts w:ascii="Bookman Old Style" w:hAnsi="Bookman Old Style" w:cs="Arial"/>
          <w:sz w:val="24"/>
          <w:szCs w:val="24"/>
        </w:rPr>
        <w:lastRenderedPageBreak/>
        <w:t>В статията текущи задължения са посочени както следва:</w:t>
      </w:r>
    </w:p>
    <w:p w:rsidR="00BE7EF9" w:rsidRPr="00BE7EF9" w:rsidRDefault="00BE7EF9" w:rsidP="00BE7EF9">
      <w:pPr>
        <w:pStyle w:val="a4"/>
        <w:tabs>
          <w:tab w:val="left" w:pos="1391"/>
        </w:tabs>
        <w:ind w:left="284" w:right="-567" w:firstLine="0"/>
        <w:jc w:val="left"/>
        <w:rPr>
          <w:rFonts w:ascii="Bookman Old Style" w:hAnsi="Bookman Old Style" w:cs="Arial"/>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sz w:val="24"/>
          <w:szCs w:val="24"/>
        </w:rPr>
      </w:pPr>
    </w:p>
    <w:p w:rsidR="00BE7EF9" w:rsidRPr="00BE7EF9" w:rsidRDefault="00BE7EF9" w:rsidP="00BE7EF9">
      <w:pPr>
        <w:pStyle w:val="a4"/>
        <w:tabs>
          <w:tab w:val="left" w:pos="1391"/>
        </w:tabs>
        <w:ind w:left="284" w:right="-567" w:firstLine="0"/>
        <w:jc w:val="left"/>
        <w:rPr>
          <w:rFonts w:ascii="Bookman Old Style" w:hAnsi="Bookman Old Style" w:cs="Arial"/>
          <w:sz w:val="24"/>
          <w:szCs w:val="24"/>
        </w:rPr>
      </w:pPr>
    </w:p>
    <w:tbl>
      <w:tblPr>
        <w:tblStyle w:val="af3"/>
        <w:tblW w:w="9464" w:type="dxa"/>
        <w:tblLayout w:type="fixed"/>
        <w:tblLook w:val="0000"/>
      </w:tblPr>
      <w:tblGrid>
        <w:gridCol w:w="284"/>
        <w:gridCol w:w="2835"/>
        <w:gridCol w:w="1667"/>
        <w:gridCol w:w="2410"/>
        <w:gridCol w:w="2268"/>
      </w:tblGrid>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ЗАДЪЛЖЕНИЯ КЪМ:</w:t>
            </w:r>
          </w:p>
        </w:tc>
        <w:tc>
          <w:tcPr>
            <w:tcW w:w="1667" w:type="dxa"/>
          </w:tcPr>
          <w:p w:rsidR="00BE7EF9" w:rsidRPr="00BE7EF9" w:rsidRDefault="00BE7EF9" w:rsidP="00BE7EF9">
            <w:pPr>
              <w:pStyle w:val="a4"/>
              <w:tabs>
                <w:tab w:val="left" w:pos="317"/>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2016 година                               /хил.лева/</w:t>
            </w:r>
          </w:p>
        </w:tc>
        <w:tc>
          <w:tcPr>
            <w:tcW w:w="2410" w:type="dxa"/>
          </w:tcPr>
          <w:p w:rsidR="00BE7EF9" w:rsidRPr="00BE7EF9" w:rsidRDefault="00BE7EF9" w:rsidP="00066D79">
            <w:pPr>
              <w:pStyle w:val="a4"/>
              <w:tabs>
                <w:tab w:val="left" w:pos="175"/>
              </w:tabs>
              <w:snapToGrid w:val="0"/>
              <w:ind w:right="-108" w:firstLine="142"/>
              <w:jc w:val="left"/>
              <w:rPr>
                <w:rFonts w:ascii="Bookman Old Style" w:hAnsi="Bookman Old Style" w:cs="Arial"/>
                <w:sz w:val="24"/>
                <w:szCs w:val="24"/>
              </w:rPr>
            </w:pPr>
            <w:r w:rsidRPr="00BE7EF9">
              <w:rPr>
                <w:rFonts w:ascii="Bookman Old Style" w:hAnsi="Bookman Old Style" w:cs="Arial"/>
                <w:sz w:val="24"/>
                <w:szCs w:val="24"/>
              </w:rPr>
              <w:t xml:space="preserve">ЗАДЪЛЖЕНИЯ </w:t>
            </w:r>
            <w:r w:rsidR="00066D79">
              <w:rPr>
                <w:rFonts w:ascii="Bookman Old Style" w:hAnsi="Bookman Old Style" w:cs="Arial"/>
                <w:sz w:val="24"/>
                <w:szCs w:val="24"/>
              </w:rPr>
              <w:t xml:space="preserve"> </w:t>
            </w:r>
            <w:r w:rsidRPr="00BE7EF9">
              <w:rPr>
                <w:rFonts w:ascii="Bookman Old Style" w:hAnsi="Bookman Old Style" w:cs="Arial"/>
                <w:sz w:val="24"/>
                <w:szCs w:val="24"/>
              </w:rPr>
              <w:t>КЪМ:</w:t>
            </w:r>
          </w:p>
        </w:tc>
        <w:tc>
          <w:tcPr>
            <w:tcW w:w="2268" w:type="dxa"/>
          </w:tcPr>
          <w:p w:rsidR="00BE7EF9" w:rsidRPr="00BE7EF9" w:rsidRDefault="00BE7EF9" w:rsidP="00BE7EF9">
            <w:pPr>
              <w:pStyle w:val="a4"/>
              <w:tabs>
                <w:tab w:val="left" w:pos="317"/>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2015 година                               /хил.лева/</w:t>
            </w:r>
          </w:p>
        </w:tc>
      </w:tr>
      <w:tr w:rsidR="00BE7EF9" w:rsidRPr="00BE7EF9" w:rsidTr="00066D79">
        <w:trPr>
          <w:trHeight w:val="388"/>
        </w:trPr>
        <w:tc>
          <w:tcPr>
            <w:tcW w:w="284" w:type="dxa"/>
          </w:tcPr>
          <w:p w:rsidR="00BE7EF9" w:rsidRPr="00BE7EF9" w:rsidRDefault="00BE7EF9" w:rsidP="00BE7EF9">
            <w:pPr>
              <w:pStyle w:val="a4"/>
              <w:tabs>
                <w:tab w:val="left" w:pos="-894"/>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1.</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„Софарма Трейдинг” АД</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333</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„Софарма Трейдинг” АД</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303</w:t>
            </w:r>
          </w:p>
        </w:tc>
      </w:tr>
      <w:tr w:rsidR="00BE7EF9" w:rsidRPr="00BE7EF9" w:rsidTr="00066D79">
        <w:trPr>
          <w:trHeight w:val="294"/>
        </w:trPr>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lang w:val="en-US"/>
              </w:rPr>
              <w:t>2</w:t>
            </w:r>
            <w:r w:rsidRPr="00BE7EF9">
              <w:rPr>
                <w:rFonts w:ascii="Bookman Old Style" w:hAnsi="Bookman Old Style" w:cs="Arial"/>
                <w:sz w:val="24"/>
                <w:szCs w:val="24"/>
              </w:rPr>
              <w:t>.</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 Хигия” ЕАД</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43</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 Хигия” ЕАД</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22</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3.</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„Янко Мермеклиев” ЕТ</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98</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„Янко Мермеклиев” ЕТ</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80</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4.</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„Фьоникс Фарма” ЕООД - „Либра „ ЕАД</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61</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„Фьоникс Фарма” ЕООД - „Либра „ ЕАД</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72</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5.</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„Медекс” ООД</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157</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„Медекс” ООД</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171</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6.</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Други доставчици</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657</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Други доставчици</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689</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7.</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Задължения към персонала</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50</w:t>
            </w:r>
            <w:r w:rsidRPr="00BE7EF9">
              <w:rPr>
                <w:rFonts w:ascii="Bookman Old Style" w:hAnsi="Bookman Old Style" w:cs="Arial"/>
                <w:sz w:val="24"/>
                <w:szCs w:val="24"/>
                <w:lang w:val="en-US"/>
              </w:rPr>
              <w:t>5</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Задължения към персонала</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490</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6.</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Задължения към осигурителни предпр.</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182</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Задължения към осигурителни предпр.</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182</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7.</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Данък за общините</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79</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Данък за общините</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7</w:t>
            </w:r>
            <w:r w:rsidRPr="00BE7EF9">
              <w:rPr>
                <w:rFonts w:ascii="Bookman Old Style" w:hAnsi="Bookman Old Style" w:cs="Arial"/>
                <w:sz w:val="24"/>
                <w:szCs w:val="24"/>
                <w:lang w:val="en-US"/>
              </w:rPr>
              <w:t>4</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 xml:space="preserve">8. </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Данък по ЗДОФЛ</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28</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Данък по ЗДОФЛ</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28</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r w:rsidRPr="00BE7EF9">
              <w:rPr>
                <w:rFonts w:ascii="Bookman Old Style" w:hAnsi="Bookman Old Style" w:cs="Arial"/>
                <w:sz w:val="24"/>
                <w:szCs w:val="24"/>
              </w:rPr>
              <w:t xml:space="preserve">9. </w:t>
            </w: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Задължения към други кредитори</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lang w:val="en-US"/>
              </w:rPr>
            </w:pPr>
            <w:r w:rsidRPr="00BE7EF9">
              <w:rPr>
                <w:rFonts w:ascii="Bookman Old Style" w:hAnsi="Bookman Old Style" w:cs="Arial"/>
                <w:sz w:val="24"/>
                <w:szCs w:val="24"/>
                <w:lang w:val="en-US"/>
              </w:rPr>
              <w:t>94</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Задължения към други кредитори</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8</w:t>
            </w:r>
            <w:r w:rsidRPr="00BE7EF9">
              <w:rPr>
                <w:rFonts w:ascii="Bookman Old Style" w:hAnsi="Bookman Old Style" w:cs="Arial"/>
                <w:sz w:val="24"/>
                <w:szCs w:val="24"/>
                <w:lang w:val="en-US"/>
              </w:rPr>
              <w:t>3</w:t>
            </w:r>
          </w:p>
        </w:tc>
      </w:tr>
      <w:tr w:rsidR="00BE7EF9" w:rsidRPr="00BE7EF9" w:rsidTr="00066D79">
        <w:tc>
          <w:tcPr>
            <w:tcW w:w="284" w:type="dxa"/>
          </w:tcPr>
          <w:p w:rsidR="00BE7EF9" w:rsidRPr="00BE7EF9" w:rsidRDefault="00BE7EF9" w:rsidP="00BE7EF9">
            <w:pPr>
              <w:pStyle w:val="a4"/>
              <w:tabs>
                <w:tab w:val="left" w:pos="1391"/>
              </w:tabs>
              <w:snapToGrid w:val="0"/>
              <w:ind w:left="284" w:right="34" w:firstLine="0"/>
              <w:jc w:val="left"/>
              <w:rPr>
                <w:rFonts w:ascii="Bookman Old Style" w:hAnsi="Bookman Old Style" w:cs="Arial"/>
                <w:sz w:val="24"/>
                <w:szCs w:val="24"/>
              </w:rPr>
            </w:pPr>
          </w:p>
        </w:tc>
        <w:tc>
          <w:tcPr>
            <w:tcW w:w="2835"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ОБЩО:</w:t>
            </w:r>
          </w:p>
        </w:tc>
        <w:tc>
          <w:tcPr>
            <w:tcW w:w="1667" w:type="dxa"/>
          </w:tcPr>
          <w:p w:rsidR="00BE7EF9" w:rsidRPr="00BE7EF9" w:rsidRDefault="00BE7EF9" w:rsidP="00BE7EF9">
            <w:pPr>
              <w:pStyle w:val="a4"/>
              <w:tabs>
                <w:tab w:val="left" w:pos="1391"/>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2 237</w:t>
            </w:r>
          </w:p>
        </w:tc>
        <w:tc>
          <w:tcPr>
            <w:tcW w:w="2410" w:type="dxa"/>
          </w:tcPr>
          <w:p w:rsidR="00BE7EF9" w:rsidRPr="00BE7EF9" w:rsidRDefault="00BE7EF9" w:rsidP="00BE7EF9">
            <w:pPr>
              <w:pStyle w:val="a4"/>
              <w:tabs>
                <w:tab w:val="left" w:pos="175"/>
              </w:tabs>
              <w:snapToGrid w:val="0"/>
              <w:ind w:left="284" w:right="283" w:firstLine="0"/>
              <w:jc w:val="left"/>
              <w:rPr>
                <w:rFonts w:ascii="Bookman Old Style" w:hAnsi="Bookman Old Style" w:cs="Arial"/>
                <w:sz w:val="24"/>
                <w:szCs w:val="24"/>
              </w:rPr>
            </w:pPr>
            <w:r w:rsidRPr="00BE7EF9">
              <w:rPr>
                <w:rFonts w:ascii="Bookman Old Style" w:hAnsi="Bookman Old Style" w:cs="Arial"/>
                <w:sz w:val="24"/>
                <w:szCs w:val="24"/>
              </w:rPr>
              <w:t>ОБЩО:</w:t>
            </w:r>
          </w:p>
        </w:tc>
        <w:tc>
          <w:tcPr>
            <w:tcW w:w="2268" w:type="dxa"/>
          </w:tcPr>
          <w:p w:rsidR="00BE7EF9" w:rsidRPr="00BE7EF9" w:rsidRDefault="00BE7EF9" w:rsidP="00BE7EF9">
            <w:pPr>
              <w:pStyle w:val="a4"/>
              <w:tabs>
                <w:tab w:val="left" w:pos="1391"/>
              </w:tabs>
              <w:snapToGrid w:val="0"/>
              <w:ind w:left="284" w:firstLine="0"/>
              <w:jc w:val="right"/>
              <w:rPr>
                <w:rFonts w:ascii="Bookman Old Style" w:hAnsi="Bookman Old Style" w:cs="Arial"/>
                <w:sz w:val="24"/>
                <w:szCs w:val="24"/>
              </w:rPr>
            </w:pPr>
            <w:r w:rsidRPr="00BE7EF9">
              <w:rPr>
                <w:rFonts w:ascii="Bookman Old Style" w:hAnsi="Bookman Old Style" w:cs="Arial"/>
                <w:sz w:val="24"/>
                <w:szCs w:val="24"/>
              </w:rPr>
              <w:t>2 194</w:t>
            </w:r>
          </w:p>
        </w:tc>
      </w:tr>
    </w:tbl>
    <w:p w:rsidR="00BE7EF9" w:rsidRPr="00BE7EF9" w:rsidRDefault="00BE7EF9" w:rsidP="00BE7EF9">
      <w:pPr>
        <w:pStyle w:val="a4"/>
        <w:tabs>
          <w:tab w:val="left" w:pos="1391"/>
        </w:tabs>
        <w:ind w:left="284" w:right="180" w:firstLine="0"/>
        <w:jc w:val="left"/>
        <w:rPr>
          <w:rFonts w:ascii="Bookman Old Style" w:hAnsi="Bookman Old Style" w:cs="Arial"/>
          <w:sz w:val="24"/>
          <w:szCs w:val="24"/>
        </w:rPr>
      </w:pPr>
    </w:p>
    <w:p w:rsidR="00BE7EF9" w:rsidRPr="00BE7EF9" w:rsidRDefault="00BE7EF9" w:rsidP="00066D79">
      <w:pPr>
        <w:pStyle w:val="31"/>
        <w:tabs>
          <w:tab w:val="left" w:pos="9072"/>
        </w:tabs>
        <w:ind w:left="284" w:right="-50"/>
        <w:rPr>
          <w:rFonts w:ascii="Bookman Old Style" w:hAnsi="Bookman Old Style" w:cs="Arial"/>
          <w:sz w:val="24"/>
          <w:szCs w:val="24"/>
        </w:rPr>
      </w:pPr>
      <w:r w:rsidRPr="00BE7EF9">
        <w:rPr>
          <w:rFonts w:ascii="Bookman Old Style" w:hAnsi="Bookman Old Style" w:cs="Arial"/>
          <w:sz w:val="24"/>
          <w:szCs w:val="24"/>
        </w:rPr>
        <w:t>Дружеството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 в размер на 81  хил. лева и осигуровки, свързани с тях в размер на 14 х.лв.</w:t>
      </w:r>
    </w:p>
    <w:p w:rsidR="00BE7EF9" w:rsidRPr="00BE7EF9" w:rsidRDefault="00BE7EF9" w:rsidP="00066D79">
      <w:pPr>
        <w:pStyle w:val="31"/>
        <w:tabs>
          <w:tab w:val="left" w:pos="9072"/>
        </w:tabs>
        <w:ind w:left="284" w:right="-50"/>
        <w:rPr>
          <w:rFonts w:ascii="Bookman Old Style" w:hAnsi="Bookman Old Style" w:cs="Arial"/>
          <w:sz w:val="24"/>
          <w:szCs w:val="24"/>
        </w:rPr>
      </w:pPr>
      <w:r w:rsidRPr="00BE7EF9">
        <w:rPr>
          <w:rFonts w:ascii="Bookman Old Style" w:hAnsi="Bookman Old Style" w:cs="Arial"/>
          <w:sz w:val="24"/>
          <w:szCs w:val="24"/>
        </w:rPr>
        <w:t>Задълженията при възможност се обслужват съобразно подписаните договори и регламентираните условия на плащане при наличие на свободен финансов ресурс и в сравнение с предходната година тяхното увеличение  е в размер на 43 хил. лева, в това число  към  доставчиците -12 хил. лева .</w:t>
      </w:r>
    </w:p>
    <w:p w:rsidR="00BE7EF9" w:rsidRPr="00BE7EF9" w:rsidRDefault="00BE7EF9" w:rsidP="00BE7EF9">
      <w:pPr>
        <w:pStyle w:val="a4"/>
        <w:tabs>
          <w:tab w:val="left" w:pos="1391"/>
        </w:tabs>
        <w:ind w:left="284" w:right="180" w:firstLine="0"/>
        <w:jc w:val="left"/>
        <w:rPr>
          <w:rFonts w:ascii="Bookman Old Style" w:hAnsi="Bookman Old Style" w:cs="Arial"/>
          <w:sz w:val="24"/>
          <w:szCs w:val="24"/>
        </w:rPr>
      </w:pPr>
      <w:r w:rsidRPr="00BE7EF9">
        <w:rPr>
          <w:rFonts w:ascii="Bookman Old Style" w:hAnsi="Bookman Old Style" w:cs="Arial"/>
          <w:sz w:val="24"/>
          <w:szCs w:val="24"/>
        </w:rPr>
        <w:lastRenderedPageBreak/>
        <w:t xml:space="preserve">              </w:t>
      </w:r>
    </w:p>
    <w:p w:rsidR="00BE7EF9" w:rsidRPr="00BE7EF9" w:rsidRDefault="00BE7EF9" w:rsidP="00BE7EF9">
      <w:pPr>
        <w:pStyle w:val="a4"/>
        <w:tabs>
          <w:tab w:val="left" w:pos="1391"/>
        </w:tabs>
        <w:ind w:left="284" w:right="180"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12</w:t>
      </w:r>
    </w:p>
    <w:p w:rsidR="00BE7EF9" w:rsidRPr="00BE7EF9" w:rsidRDefault="00BE7EF9" w:rsidP="00BE7EF9">
      <w:pPr>
        <w:pStyle w:val="a4"/>
        <w:tabs>
          <w:tab w:val="left" w:pos="1391"/>
        </w:tabs>
        <w:ind w:left="284" w:right="180" w:firstLine="0"/>
        <w:jc w:val="left"/>
        <w:rPr>
          <w:rFonts w:ascii="Bookman Old Style" w:hAnsi="Bookman Old Style" w:cs="Arial"/>
          <w:b/>
          <w:bCs/>
          <w:sz w:val="24"/>
          <w:szCs w:val="24"/>
        </w:rPr>
      </w:pP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rPr>
      </w:pPr>
      <w:r w:rsidRPr="00BE7EF9">
        <w:rPr>
          <w:rFonts w:ascii="Bookman Old Style" w:hAnsi="Bookman Old Style" w:cs="Arial"/>
          <w:b/>
          <w:bCs/>
          <w:sz w:val="24"/>
          <w:szCs w:val="24"/>
        </w:rPr>
        <w:t xml:space="preserve">„Данъчни задължения” </w:t>
      </w:r>
      <w:r w:rsidRPr="00BE7EF9">
        <w:rPr>
          <w:rFonts w:ascii="Bookman Old Style" w:hAnsi="Bookman Old Style" w:cs="Arial"/>
          <w:bCs/>
          <w:sz w:val="24"/>
          <w:szCs w:val="24"/>
        </w:rPr>
        <w:t>включват:</w:t>
      </w: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rPr>
      </w:pP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u w:val="single"/>
        </w:rPr>
      </w:pPr>
      <w:r w:rsidRPr="00BE7EF9">
        <w:rPr>
          <w:rFonts w:ascii="Bookman Old Style" w:hAnsi="Bookman Old Style" w:cs="Arial"/>
          <w:sz w:val="24"/>
          <w:szCs w:val="24"/>
        </w:rPr>
        <w:t xml:space="preserve">         </w:t>
      </w:r>
      <w:r w:rsidRPr="00BE7EF9">
        <w:rPr>
          <w:rFonts w:ascii="Bookman Old Style" w:hAnsi="Bookman Old Style" w:cs="Arial"/>
          <w:sz w:val="24"/>
          <w:szCs w:val="24"/>
          <w:u w:val="single"/>
        </w:rPr>
        <w:t>2016 година</w:t>
      </w:r>
      <w:r w:rsidRPr="00BE7EF9">
        <w:rPr>
          <w:rFonts w:ascii="Bookman Old Style" w:hAnsi="Bookman Old Style" w:cs="Arial"/>
          <w:sz w:val="24"/>
          <w:szCs w:val="24"/>
          <w:u w:val="single"/>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u w:val="single"/>
        </w:rPr>
        <w:t>2015 година</w:t>
      </w: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rPr>
      </w:pPr>
    </w:p>
    <w:p w:rsidR="00BE7EF9" w:rsidRPr="00BE7EF9" w:rsidRDefault="00BE7EF9" w:rsidP="00BE7EF9">
      <w:pPr>
        <w:pStyle w:val="a4"/>
        <w:numPr>
          <w:ilvl w:val="0"/>
          <w:numId w:val="40"/>
        </w:numPr>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w:t>
      </w:r>
      <w:r w:rsidR="00066D79">
        <w:rPr>
          <w:rFonts w:ascii="Bookman Old Style" w:hAnsi="Bookman Old Style" w:cs="Arial"/>
          <w:bCs/>
          <w:sz w:val="24"/>
          <w:szCs w:val="24"/>
        </w:rPr>
        <w:t>Разчети с общината” – 79 х.лв</w:t>
      </w:r>
      <w:r w:rsidR="00066D79">
        <w:rPr>
          <w:rFonts w:ascii="Bookman Old Style" w:hAnsi="Bookman Old Style" w:cs="Arial"/>
          <w:bCs/>
          <w:sz w:val="24"/>
          <w:szCs w:val="24"/>
        </w:rPr>
        <w:tab/>
      </w:r>
      <w:r w:rsidR="00066D79">
        <w:rPr>
          <w:rFonts w:ascii="Bookman Old Style" w:hAnsi="Bookman Old Style" w:cs="Arial"/>
          <w:bCs/>
          <w:sz w:val="24"/>
          <w:szCs w:val="24"/>
        </w:rPr>
        <w:tab/>
      </w:r>
      <w:r w:rsidRPr="00BE7EF9">
        <w:rPr>
          <w:rFonts w:ascii="Bookman Old Style" w:hAnsi="Bookman Old Style" w:cs="Arial"/>
          <w:bCs/>
          <w:sz w:val="24"/>
          <w:szCs w:val="24"/>
        </w:rPr>
        <w:t>„Разчети с общината” – 73 х.лв</w:t>
      </w:r>
    </w:p>
    <w:p w:rsidR="00BE7EF9" w:rsidRPr="00BE7EF9" w:rsidRDefault="00066D79" w:rsidP="00BE7EF9">
      <w:pPr>
        <w:pStyle w:val="a4"/>
        <w:numPr>
          <w:ilvl w:val="0"/>
          <w:numId w:val="40"/>
        </w:numPr>
        <w:ind w:left="284" w:right="180" w:firstLine="0"/>
        <w:jc w:val="left"/>
        <w:rPr>
          <w:rFonts w:ascii="Bookman Old Style" w:hAnsi="Bookman Old Style" w:cs="Arial"/>
          <w:bCs/>
          <w:sz w:val="24"/>
          <w:szCs w:val="24"/>
        </w:rPr>
      </w:pPr>
      <w:r>
        <w:rPr>
          <w:rFonts w:ascii="Bookman Old Style" w:hAnsi="Bookman Old Style" w:cs="Arial"/>
          <w:bCs/>
          <w:sz w:val="24"/>
          <w:szCs w:val="24"/>
        </w:rPr>
        <w:t>ДОД – 28 х.лв</w:t>
      </w:r>
      <w:r>
        <w:rPr>
          <w:rFonts w:ascii="Bookman Old Style" w:hAnsi="Bookman Old Style" w:cs="Arial"/>
          <w:bCs/>
          <w:sz w:val="24"/>
          <w:szCs w:val="24"/>
        </w:rPr>
        <w:tab/>
      </w:r>
      <w:r>
        <w:rPr>
          <w:rFonts w:ascii="Bookman Old Style" w:hAnsi="Bookman Old Style" w:cs="Arial"/>
          <w:bCs/>
          <w:sz w:val="24"/>
          <w:szCs w:val="24"/>
        </w:rPr>
        <w:tab/>
      </w:r>
      <w:r>
        <w:rPr>
          <w:rFonts w:ascii="Bookman Old Style" w:hAnsi="Bookman Old Style" w:cs="Arial"/>
          <w:bCs/>
          <w:sz w:val="24"/>
          <w:szCs w:val="24"/>
        </w:rPr>
        <w:tab/>
      </w:r>
      <w:r>
        <w:rPr>
          <w:rFonts w:ascii="Bookman Old Style" w:hAnsi="Bookman Old Style" w:cs="Arial"/>
          <w:bCs/>
          <w:sz w:val="24"/>
          <w:szCs w:val="24"/>
        </w:rPr>
        <w:tab/>
      </w:r>
      <w:r w:rsidR="00BE7EF9" w:rsidRPr="00BE7EF9">
        <w:rPr>
          <w:rFonts w:ascii="Bookman Old Style" w:hAnsi="Bookman Old Style" w:cs="Arial"/>
          <w:bCs/>
          <w:sz w:val="24"/>
          <w:szCs w:val="24"/>
        </w:rPr>
        <w:tab/>
        <w:t>ДОД – 28 х.лв</w:t>
      </w:r>
    </w:p>
    <w:p w:rsidR="00BE7EF9" w:rsidRPr="00BE7EF9" w:rsidRDefault="00BE7EF9" w:rsidP="00BE7EF9">
      <w:pPr>
        <w:pStyle w:val="a4"/>
        <w:numPr>
          <w:ilvl w:val="0"/>
          <w:numId w:val="40"/>
        </w:numPr>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Други – 13 хил.лв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t>Други – 1 х.лв</w:t>
      </w:r>
    </w:p>
    <w:p w:rsidR="00BE7EF9" w:rsidRPr="00BE7EF9" w:rsidRDefault="00BE7EF9" w:rsidP="00BE7EF9">
      <w:pPr>
        <w:pStyle w:val="a4"/>
        <w:tabs>
          <w:tab w:val="left" w:pos="-284"/>
        </w:tabs>
        <w:ind w:left="284" w:right="180" w:firstLine="0"/>
        <w:jc w:val="left"/>
        <w:rPr>
          <w:rFonts w:ascii="Bookman Old Style" w:hAnsi="Bookman Old Style" w:cs="Arial"/>
          <w:b/>
          <w:bCs/>
          <w:sz w:val="24"/>
          <w:szCs w:val="24"/>
        </w:rPr>
      </w:pPr>
    </w:p>
    <w:p w:rsidR="00BE7EF9" w:rsidRPr="00BE7EF9" w:rsidRDefault="00BE7EF9" w:rsidP="00BE7EF9">
      <w:pPr>
        <w:pStyle w:val="a4"/>
        <w:tabs>
          <w:tab w:val="left" w:pos="-284"/>
        </w:tabs>
        <w:ind w:left="284" w:right="180"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13</w:t>
      </w:r>
    </w:p>
    <w:p w:rsidR="00BE7EF9" w:rsidRPr="00BE7EF9" w:rsidRDefault="00BE7EF9" w:rsidP="00BE7EF9">
      <w:pPr>
        <w:pStyle w:val="a4"/>
        <w:tabs>
          <w:tab w:val="left" w:pos="-284"/>
        </w:tabs>
        <w:ind w:left="284" w:right="180" w:firstLine="0"/>
        <w:jc w:val="left"/>
        <w:rPr>
          <w:rFonts w:ascii="Bookman Old Style" w:hAnsi="Bookman Old Style" w:cs="Arial"/>
          <w:b/>
          <w:bCs/>
          <w:sz w:val="24"/>
          <w:szCs w:val="24"/>
        </w:rPr>
      </w:pPr>
    </w:p>
    <w:p w:rsidR="00BE7EF9" w:rsidRPr="00BE7EF9" w:rsidRDefault="00BE7EF9" w:rsidP="00BE7EF9">
      <w:pPr>
        <w:pStyle w:val="a4"/>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
          <w:bCs/>
          <w:sz w:val="24"/>
          <w:szCs w:val="24"/>
        </w:rPr>
        <w:t xml:space="preserve">„Други краткосрочни задължения” </w:t>
      </w:r>
      <w:r w:rsidRPr="00BE7EF9">
        <w:rPr>
          <w:rFonts w:ascii="Bookman Old Style" w:hAnsi="Bookman Old Style" w:cs="Arial"/>
          <w:bCs/>
          <w:sz w:val="24"/>
          <w:szCs w:val="24"/>
        </w:rPr>
        <w:t>включват:</w:t>
      </w:r>
    </w:p>
    <w:p w:rsidR="00BE7EF9" w:rsidRPr="00BE7EF9" w:rsidRDefault="00BE7EF9" w:rsidP="00BE7EF9">
      <w:pPr>
        <w:pStyle w:val="a4"/>
        <w:tabs>
          <w:tab w:val="left" w:pos="-567"/>
        </w:tabs>
        <w:ind w:left="284" w:right="180" w:firstLine="0"/>
        <w:jc w:val="left"/>
        <w:rPr>
          <w:rFonts w:ascii="Bookman Old Style" w:hAnsi="Bookman Old Style" w:cs="Arial"/>
          <w:bCs/>
          <w:sz w:val="24"/>
          <w:szCs w:val="24"/>
        </w:rPr>
      </w:pP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u w:val="single"/>
        </w:rPr>
      </w:pPr>
      <w:r w:rsidRPr="00BE7EF9">
        <w:rPr>
          <w:rFonts w:ascii="Bookman Old Style" w:hAnsi="Bookman Old Style" w:cs="Arial"/>
          <w:sz w:val="24"/>
          <w:szCs w:val="24"/>
          <w:u w:val="single"/>
        </w:rPr>
        <w:t>2016 година</w:t>
      </w:r>
      <w:r w:rsidRPr="00BE7EF9">
        <w:rPr>
          <w:rFonts w:ascii="Bookman Old Style" w:hAnsi="Bookman Old Style" w:cs="Arial"/>
          <w:sz w:val="24"/>
          <w:szCs w:val="24"/>
          <w:u w:val="single"/>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u w:val="single"/>
        </w:rPr>
        <w:t>2015 година</w:t>
      </w:r>
    </w:p>
    <w:p w:rsidR="00BE7EF9" w:rsidRPr="00BE7EF9" w:rsidRDefault="00BE7EF9" w:rsidP="00BE7EF9">
      <w:pPr>
        <w:pStyle w:val="a4"/>
        <w:tabs>
          <w:tab w:val="left" w:pos="-567"/>
        </w:tabs>
        <w:ind w:left="284" w:right="180" w:firstLine="0"/>
        <w:jc w:val="left"/>
        <w:rPr>
          <w:rFonts w:ascii="Bookman Old Style" w:hAnsi="Bookman Old Style" w:cs="Arial"/>
          <w:bCs/>
          <w:sz w:val="24"/>
          <w:szCs w:val="24"/>
        </w:rPr>
      </w:pPr>
    </w:p>
    <w:p w:rsidR="00BE7EF9" w:rsidRPr="00BE7EF9" w:rsidRDefault="00BE7EF9" w:rsidP="00BE7EF9">
      <w:pPr>
        <w:pStyle w:val="a4"/>
        <w:numPr>
          <w:ilvl w:val="0"/>
          <w:numId w:val="41"/>
        </w:numPr>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Разчети за гаранции – 35 хил.лв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t>37 хил. лв</w:t>
      </w:r>
    </w:p>
    <w:p w:rsidR="00BE7EF9" w:rsidRPr="00BE7EF9" w:rsidRDefault="00BE7EF9" w:rsidP="00BE7EF9">
      <w:pPr>
        <w:pStyle w:val="a4"/>
        <w:numPr>
          <w:ilvl w:val="0"/>
          <w:numId w:val="41"/>
        </w:numPr>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Разчети по застраховане – 3 х.лв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t>3 хил.лв</w:t>
      </w:r>
    </w:p>
    <w:p w:rsidR="00BE7EF9" w:rsidRPr="00BE7EF9" w:rsidRDefault="00BE7EF9" w:rsidP="00BE7EF9">
      <w:pPr>
        <w:pStyle w:val="a4"/>
        <w:numPr>
          <w:ilvl w:val="0"/>
          <w:numId w:val="41"/>
        </w:numPr>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ВСК членски внос – 29 хил. 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t>29 хил. лв</w:t>
      </w:r>
    </w:p>
    <w:p w:rsidR="00BE7EF9" w:rsidRPr="00BE7EF9" w:rsidRDefault="00BE7EF9" w:rsidP="00BE7EF9">
      <w:pPr>
        <w:pStyle w:val="a4"/>
        <w:numPr>
          <w:ilvl w:val="0"/>
          <w:numId w:val="41"/>
        </w:numPr>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Членски внос Подкрепа – 2,3 хил.лв</w:t>
      </w:r>
      <w:r w:rsidRPr="00BE7EF9">
        <w:rPr>
          <w:rFonts w:ascii="Bookman Old Style" w:hAnsi="Bookman Old Style" w:cs="Arial"/>
          <w:bCs/>
          <w:sz w:val="24"/>
          <w:szCs w:val="24"/>
        </w:rPr>
        <w:tab/>
      </w:r>
      <w:r w:rsidRPr="00BE7EF9">
        <w:rPr>
          <w:rFonts w:ascii="Bookman Old Style" w:hAnsi="Bookman Old Style" w:cs="Arial"/>
          <w:bCs/>
          <w:sz w:val="24"/>
          <w:szCs w:val="24"/>
        </w:rPr>
        <w:tab/>
        <w:t>2,5 хил.лв</w:t>
      </w:r>
    </w:p>
    <w:p w:rsidR="00BE7EF9" w:rsidRPr="00BE7EF9" w:rsidRDefault="00BE7EF9" w:rsidP="00BE7EF9">
      <w:pPr>
        <w:pStyle w:val="a4"/>
        <w:numPr>
          <w:ilvl w:val="0"/>
          <w:numId w:val="41"/>
        </w:numPr>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Членски внос КНСБ – 2,4 хил.лв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t>2,4 хил.лв</w:t>
      </w:r>
    </w:p>
    <w:p w:rsidR="00BE7EF9" w:rsidRPr="00BE7EF9" w:rsidRDefault="00BE7EF9" w:rsidP="00BE7EF9">
      <w:pPr>
        <w:pStyle w:val="a4"/>
        <w:numPr>
          <w:ilvl w:val="0"/>
          <w:numId w:val="41"/>
        </w:numPr>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Работнически влог – 1 хил.лв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t>1 хил.лв</w:t>
      </w:r>
    </w:p>
    <w:p w:rsidR="00BE7EF9" w:rsidRPr="00BE7EF9" w:rsidRDefault="00BE7EF9" w:rsidP="00BE7EF9">
      <w:pPr>
        <w:pStyle w:val="a4"/>
        <w:numPr>
          <w:ilvl w:val="0"/>
          <w:numId w:val="41"/>
        </w:numPr>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 xml:space="preserve">Разходи за 2016 година, фактурирани </w:t>
      </w:r>
    </w:p>
    <w:p w:rsidR="00BE7EF9" w:rsidRPr="00BE7EF9" w:rsidRDefault="00BE7EF9" w:rsidP="00BE7EF9">
      <w:pPr>
        <w:pStyle w:val="a4"/>
        <w:tabs>
          <w:tab w:val="left" w:pos="-567"/>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 xml:space="preserve">     през 2017 г.- 4,5 хил.лв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r>
      <w:r w:rsidR="00066D79">
        <w:rPr>
          <w:rFonts w:ascii="Bookman Old Style" w:hAnsi="Bookman Old Style" w:cs="Arial"/>
          <w:bCs/>
          <w:sz w:val="24"/>
          <w:szCs w:val="24"/>
        </w:rPr>
        <w:t xml:space="preserve">             </w:t>
      </w:r>
      <w:r w:rsidRPr="00BE7EF9">
        <w:rPr>
          <w:rFonts w:ascii="Bookman Old Style" w:hAnsi="Bookman Old Style" w:cs="Arial"/>
          <w:bCs/>
          <w:sz w:val="24"/>
          <w:szCs w:val="24"/>
        </w:rPr>
        <w:t>2 хил.лв</w:t>
      </w:r>
    </w:p>
    <w:p w:rsidR="00BE7EF9" w:rsidRPr="00BE7EF9" w:rsidRDefault="00BE7EF9" w:rsidP="00BE7EF9">
      <w:pPr>
        <w:pStyle w:val="a4"/>
        <w:tabs>
          <w:tab w:val="left" w:pos="-567"/>
        </w:tabs>
        <w:ind w:left="284" w:right="180" w:firstLine="0"/>
        <w:jc w:val="left"/>
        <w:rPr>
          <w:rFonts w:ascii="Bookman Old Style" w:hAnsi="Bookman Old Style" w:cs="Arial"/>
          <w:b/>
          <w:bCs/>
          <w:sz w:val="24"/>
          <w:szCs w:val="24"/>
        </w:rPr>
      </w:pPr>
    </w:p>
    <w:p w:rsidR="00BE7EF9" w:rsidRPr="00BE7EF9" w:rsidRDefault="00BE7EF9" w:rsidP="00BE7EF9">
      <w:pPr>
        <w:pStyle w:val="a4"/>
        <w:tabs>
          <w:tab w:val="left" w:pos="-284"/>
        </w:tabs>
        <w:ind w:left="284" w:right="180"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14</w:t>
      </w:r>
    </w:p>
    <w:p w:rsidR="00BE7EF9" w:rsidRPr="00BE7EF9" w:rsidRDefault="00BE7EF9" w:rsidP="00BE7EF9">
      <w:pPr>
        <w:pStyle w:val="a4"/>
        <w:tabs>
          <w:tab w:val="left" w:pos="1391"/>
        </w:tabs>
        <w:ind w:left="284" w:right="180" w:firstLine="0"/>
        <w:jc w:val="left"/>
        <w:rPr>
          <w:rFonts w:ascii="Bookman Old Style" w:hAnsi="Bookman Old Style" w:cs="Arial"/>
          <w:sz w:val="24"/>
          <w:szCs w:val="24"/>
        </w:rPr>
      </w:pPr>
    </w:p>
    <w:p w:rsidR="00BE7EF9" w:rsidRPr="00BE7EF9" w:rsidRDefault="00BE7EF9" w:rsidP="00066D79">
      <w:pPr>
        <w:pStyle w:val="a4"/>
        <w:tabs>
          <w:tab w:val="left" w:pos="1391"/>
        </w:tabs>
        <w:ind w:left="284" w:right="92" w:firstLine="0"/>
        <w:jc w:val="left"/>
        <w:rPr>
          <w:rFonts w:ascii="Bookman Old Style" w:hAnsi="Bookman Old Style" w:cs="Arial"/>
          <w:sz w:val="24"/>
          <w:szCs w:val="24"/>
        </w:rPr>
      </w:pPr>
      <w:r w:rsidRPr="00BE7EF9">
        <w:rPr>
          <w:rFonts w:ascii="Bookman Old Style" w:hAnsi="Bookman Old Style" w:cs="Arial"/>
          <w:sz w:val="24"/>
          <w:szCs w:val="24"/>
        </w:rPr>
        <w:t>В пасива на баланса в раздел Г  „Финансирания и приходи за бъдещи периоди „  са посочени очакваните приходи от предоставените дарения и финансирания за текущата дейност.</w:t>
      </w:r>
    </w:p>
    <w:p w:rsidR="00BE7EF9" w:rsidRPr="00BE7EF9" w:rsidRDefault="00BE7EF9" w:rsidP="00BE7EF9">
      <w:pPr>
        <w:pStyle w:val="a4"/>
        <w:tabs>
          <w:tab w:val="left" w:pos="1391"/>
        </w:tabs>
        <w:ind w:left="284" w:right="-426" w:firstLine="0"/>
        <w:jc w:val="left"/>
        <w:rPr>
          <w:rFonts w:ascii="Bookman Old Style" w:hAnsi="Bookman Old Style" w:cs="Arial"/>
          <w:sz w:val="24"/>
          <w:szCs w:val="24"/>
        </w:rPr>
      </w:pPr>
    </w:p>
    <w:p w:rsidR="00BE7EF9" w:rsidRPr="00BE7EF9" w:rsidRDefault="00BE7EF9" w:rsidP="00BE7EF9">
      <w:pPr>
        <w:pStyle w:val="a4"/>
        <w:tabs>
          <w:tab w:val="left" w:pos="1391"/>
        </w:tabs>
        <w:ind w:left="284" w:right="-426" w:firstLine="0"/>
        <w:jc w:val="left"/>
        <w:rPr>
          <w:rFonts w:ascii="Bookman Old Style" w:hAnsi="Bookman Old Style" w:cs="Arial"/>
          <w:sz w:val="24"/>
          <w:szCs w:val="24"/>
        </w:rPr>
      </w:pPr>
      <w:r w:rsidRPr="00BE7EF9">
        <w:rPr>
          <w:rFonts w:ascii="Bookman Old Style" w:hAnsi="Bookman Old Style" w:cs="Arial"/>
          <w:sz w:val="24"/>
          <w:szCs w:val="24"/>
        </w:rPr>
        <w:t>Структурата на финансирания е следната:</w:t>
      </w:r>
    </w:p>
    <w:p w:rsidR="00BE7EF9" w:rsidRPr="00BE7EF9" w:rsidRDefault="00BE7EF9" w:rsidP="00BE7EF9">
      <w:pPr>
        <w:pStyle w:val="a4"/>
        <w:tabs>
          <w:tab w:val="left" w:pos="1391"/>
        </w:tabs>
        <w:spacing w:before="120"/>
        <w:ind w:left="284" w:right="-567" w:firstLine="0"/>
        <w:jc w:val="left"/>
        <w:rPr>
          <w:rFonts w:ascii="Bookman Old Style" w:hAnsi="Bookman Old Style" w:cs="Arial"/>
          <w:sz w:val="24"/>
          <w:szCs w:val="24"/>
          <w:u w:val="single"/>
        </w:rPr>
      </w:pPr>
      <w:r w:rsidRPr="00BE7EF9">
        <w:rPr>
          <w:rFonts w:ascii="Bookman Old Style" w:hAnsi="Bookman Old Style" w:cs="Arial"/>
          <w:sz w:val="24"/>
          <w:szCs w:val="24"/>
          <w:u w:val="single"/>
        </w:rPr>
        <w:t>2016 година</w:t>
      </w:r>
      <w:r w:rsidRPr="00BE7EF9">
        <w:rPr>
          <w:rFonts w:ascii="Bookman Old Style" w:hAnsi="Bookman Old Style" w:cs="Arial"/>
          <w:sz w:val="24"/>
          <w:szCs w:val="24"/>
          <w:u w:val="single"/>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t xml:space="preserve">                       </w:t>
      </w:r>
      <w:r w:rsidRPr="00BE7EF9">
        <w:rPr>
          <w:rFonts w:ascii="Bookman Old Style" w:hAnsi="Bookman Old Style" w:cs="Arial"/>
          <w:sz w:val="24"/>
          <w:szCs w:val="24"/>
          <w:u w:val="single"/>
        </w:rPr>
        <w:t>2015 година</w:t>
      </w:r>
    </w:p>
    <w:p w:rsidR="00BE7EF9" w:rsidRPr="00BE7EF9" w:rsidRDefault="00BE7EF9" w:rsidP="00BE7EF9">
      <w:pPr>
        <w:pStyle w:val="a4"/>
        <w:tabs>
          <w:tab w:val="left" w:pos="-567"/>
        </w:tabs>
        <w:ind w:left="284" w:right="180" w:firstLine="0"/>
        <w:jc w:val="left"/>
        <w:rPr>
          <w:rFonts w:ascii="Bookman Old Style" w:hAnsi="Bookman Old Style" w:cs="Arial"/>
          <w:bCs/>
          <w:sz w:val="24"/>
          <w:szCs w:val="24"/>
        </w:rPr>
      </w:pPr>
    </w:p>
    <w:p w:rsidR="00BE7EF9" w:rsidRPr="00BE7EF9" w:rsidRDefault="00BE7EF9" w:rsidP="00BE7EF9">
      <w:pPr>
        <w:pStyle w:val="a4"/>
        <w:tabs>
          <w:tab w:val="left" w:pos="1391"/>
        </w:tabs>
        <w:ind w:left="284" w:right="-426" w:firstLine="0"/>
        <w:jc w:val="left"/>
        <w:rPr>
          <w:rFonts w:ascii="Bookman Old Style" w:hAnsi="Bookman Old Style" w:cs="Arial"/>
          <w:sz w:val="24"/>
          <w:szCs w:val="24"/>
        </w:rPr>
      </w:pPr>
    </w:p>
    <w:p w:rsidR="00BE7EF9" w:rsidRPr="00BE7EF9" w:rsidRDefault="00BE7EF9" w:rsidP="00BE7EF9">
      <w:pPr>
        <w:pStyle w:val="a4"/>
        <w:numPr>
          <w:ilvl w:val="0"/>
          <w:numId w:val="12"/>
        </w:numPr>
        <w:ind w:left="284" w:firstLine="0"/>
        <w:jc w:val="left"/>
        <w:rPr>
          <w:rFonts w:ascii="Bookman Old Style" w:hAnsi="Bookman Old Style" w:cs="Arial"/>
          <w:bCs/>
          <w:sz w:val="24"/>
          <w:szCs w:val="24"/>
        </w:rPr>
      </w:pPr>
      <w:r w:rsidRPr="00BE7EF9">
        <w:rPr>
          <w:rFonts w:ascii="Bookman Old Style" w:hAnsi="Bookman Old Style" w:cs="Arial"/>
          <w:sz w:val="24"/>
          <w:szCs w:val="24"/>
        </w:rPr>
        <w:t>Програма ФАР – 55 х. лв</w:t>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00066D79">
        <w:rPr>
          <w:rFonts w:ascii="Bookman Old Style" w:hAnsi="Bookman Old Style" w:cs="Arial"/>
          <w:sz w:val="24"/>
          <w:szCs w:val="24"/>
        </w:rPr>
        <w:t xml:space="preserve">                </w:t>
      </w:r>
      <w:r w:rsidRPr="00BE7EF9">
        <w:rPr>
          <w:rFonts w:ascii="Bookman Old Style" w:hAnsi="Bookman Old Style" w:cs="Arial"/>
          <w:sz w:val="24"/>
          <w:szCs w:val="24"/>
        </w:rPr>
        <w:t>58 х. лв</w:t>
      </w:r>
    </w:p>
    <w:p w:rsidR="00BE7EF9" w:rsidRPr="00BE7EF9" w:rsidRDefault="00BE7EF9" w:rsidP="00BE7EF9">
      <w:pPr>
        <w:pStyle w:val="a4"/>
        <w:numPr>
          <w:ilvl w:val="0"/>
          <w:numId w:val="12"/>
        </w:numPr>
        <w:ind w:left="284" w:right="-426" w:firstLine="0"/>
        <w:jc w:val="left"/>
        <w:rPr>
          <w:rFonts w:ascii="Bookman Old Style" w:hAnsi="Bookman Old Style" w:cs="Arial"/>
          <w:bCs/>
          <w:sz w:val="24"/>
          <w:szCs w:val="24"/>
        </w:rPr>
      </w:pPr>
      <w:r w:rsidRPr="00BE7EF9">
        <w:rPr>
          <w:rFonts w:ascii="Bookman Old Style" w:hAnsi="Bookman Old Style" w:cs="Arial"/>
          <w:bCs/>
          <w:sz w:val="24"/>
          <w:szCs w:val="24"/>
        </w:rPr>
        <w:t xml:space="preserve"> Финансиране от Японското посолство  – 32  х. 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r>
      <w:r w:rsidR="00066D79">
        <w:rPr>
          <w:rFonts w:ascii="Bookman Old Style" w:hAnsi="Bookman Old Style" w:cs="Arial"/>
          <w:bCs/>
          <w:sz w:val="24"/>
          <w:szCs w:val="24"/>
        </w:rPr>
        <w:t xml:space="preserve">        </w:t>
      </w:r>
      <w:r w:rsidRPr="00BE7EF9">
        <w:rPr>
          <w:rFonts w:ascii="Bookman Old Style" w:hAnsi="Bookman Old Style" w:cs="Arial"/>
          <w:bCs/>
          <w:sz w:val="24"/>
          <w:szCs w:val="24"/>
        </w:rPr>
        <w:t>41 х.лв</w:t>
      </w:r>
    </w:p>
    <w:p w:rsidR="00BE7EF9" w:rsidRPr="00BE7EF9" w:rsidRDefault="00BE7EF9" w:rsidP="00BE7EF9">
      <w:pPr>
        <w:pStyle w:val="a4"/>
        <w:numPr>
          <w:ilvl w:val="0"/>
          <w:numId w:val="12"/>
        </w:numPr>
        <w:ind w:left="284" w:right="-426" w:firstLine="0"/>
        <w:jc w:val="left"/>
        <w:rPr>
          <w:rFonts w:ascii="Bookman Old Style" w:hAnsi="Bookman Old Style" w:cs="Arial"/>
          <w:bCs/>
          <w:sz w:val="24"/>
          <w:szCs w:val="24"/>
        </w:rPr>
      </w:pPr>
      <w:r w:rsidRPr="00BE7EF9">
        <w:rPr>
          <w:rFonts w:ascii="Bookman Old Style" w:hAnsi="Bookman Old Style" w:cs="Arial"/>
          <w:bCs/>
          <w:sz w:val="24"/>
          <w:szCs w:val="24"/>
        </w:rPr>
        <w:t xml:space="preserve">Финансиране за ДМА от Община-Казанлък –418  хил. лв </w:t>
      </w:r>
      <w:r w:rsidRPr="00BE7EF9">
        <w:rPr>
          <w:rFonts w:ascii="Bookman Old Style" w:hAnsi="Bookman Old Style" w:cs="Arial"/>
          <w:bCs/>
          <w:sz w:val="24"/>
          <w:szCs w:val="24"/>
        </w:rPr>
        <w:tab/>
      </w:r>
      <w:r w:rsidRPr="00BE7EF9">
        <w:rPr>
          <w:rFonts w:ascii="Bookman Old Style" w:hAnsi="Bookman Old Style" w:cs="Arial"/>
          <w:bCs/>
          <w:sz w:val="24"/>
          <w:szCs w:val="24"/>
        </w:rPr>
        <w:tab/>
      </w:r>
      <w:r w:rsidR="00066D79">
        <w:rPr>
          <w:rFonts w:ascii="Bookman Old Style" w:hAnsi="Bookman Old Style" w:cs="Arial"/>
          <w:bCs/>
          <w:sz w:val="24"/>
          <w:szCs w:val="24"/>
        </w:rPr>
        <w:t xml:space="preserve">       </w:t>
      </w:r>
      <w:r w:rsidRPr="00BE7EF9">
        <w:rPr>
          <w:rFonts w:ascii="Bookman Old Style" w:hAnsi="Bookman Old Style" w:cs="Arial"/>
          <w:bCs/>
          <w:sz w:val="24"/>
          <w:szCs w:val="24"/>
        </w:rPr>
        <w:t>479 х.лв</w:t>
      </w:r>
    </w:p>
    <w:p w:rsidR="00BE7EF9" w:rsidRPr="00BE7EF9" w:rsidRDefault="00BE7EF9" w:rsidP="00BE7EF9">
      <w:pPr>
        <w:pStyle w:val="a4"/>
        <w:numPr>
          <w:ilvl w:val="0"/>
          <w:numId w:val="12"/>
        </w:numPr>
        <w:ind w:left="284" w:right="-426" w:firstLine="0"/>
        <w:jc w:val="left"/>
        <w:rPr>
          <w:rFonts w:ascii="Bookman Old Style" w:hAnsi="Bookman Old Style" w:cs="Arial"/>
          <w:bCs/>
          <w:sz w:val="24"/>
          <w:szCs w:val="24"/>
        </w:rPr>
      </w:pPr>
      <w:r w:rsidRPr="00BE7EF9">
        <w:rPr>
          <w:rFonts w:ascii="Bookman Old Style" w:hAnsi="Bookman Old Style" w:cs="Arial"/>
          <w:bCs/>
          <w:sz w:val="24"/>
          <w:szCs w:val="24"/>
        </w:rPr>
        <w:t xml:space="preserve"> Финансиране за ДМА от други предприятия – 207  х. 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00066D79">
        <w:rPr>
          <w:rFonts w:ascii="Bookman Old Style" w:hAnsi="Bookman Old Style" w:cs="Arial"/>
          <w:bCs/>
          <w:sz w:val="24"/>
          <w:szCs w:val="24"/>
        </w:rPr>
        <w:t xml:space="preserve">       </w:t>
      </w:r>
      <w:r w:rsidRPr="00BE7EF9">
        <w:rPr>
          <w:rFonts w:ascii="Bookman Old Style" w:hAnsi="Bookman Old Style" w:cs="Arial"/>
          <w:bCs/>
          <w:sz w:val="24"/>
          <w:szCs w:val="24"/>
        </w:rPr>
        <w:t>224 х.лв</w:t>
      </w:r>
    </w:p>
    <w:p w:rsidR="00BE7EF9" w:rsidRPr="00BE7EF9" w:rsidRDefault="00BE7EF9" w:rsidP="00BE7EF9">
      <w:pPr>
        <w:pStyle w:val="a4"/>
        <w:numPr>
          <w:ilvl w:val="0"/>
          <w:numId w:val="12"/>
        </w:numPr>
        <w:ind w:left="284" w:right="-426" w:firstLine="0"/>
        <w:jc w:val="left"/>
        <w:rPr>
          <w:rFonts w:ascii="Bookman Old Style" w:hAnsi="Bookman Old Style" w:cs="Arial"/>
          <w:bCs/>
          <w:sz w:val="24"/>
          <w:szCs w:val="24"/>
        </w:rPr>
      </w:pPr>
      <w:r w:rsidRPr="00BE7EF9">
        <w:rPr>
          <w:rFonts w:ascii="Bookman Old Style" w:hAnsi="Bookman Old Style" w:cs="Arial"/>
          <w:bCs/>
          <w:sz w:val="24"/>
          <w:szCs w:val="24"/>
        </w:rPr>
        <w:t>Финансиране за текуща дейност от други предприятия – 4 хил. лв</w:t>
      </w:r>
      <w:r w:rsidRPr="00BE7EF9">
        <w:rPr>
          <w:rFonts w:ascii="Bookman Old Style" w:hAnsi="Bookman Old Style" w:cs="Arial"/>
          <w:bCs/>
          <w:sz w:val="24"/>
          <w:szCs w:val="24"/>
        </w:rPr>
        <w:tab/>
        <w:t xml:space="preserve">13 х.лв </w:t>
      </w:r>
    </w:p>
    <w:p w:rsidR="00BE7EF9" w:rsidRPr="00BE7EF9" w:rsidRDefault="00BE7EF9" w:rsidP="00BE7EF9">
      <w:pPr>
        <w:pStyle w:val="a4"/>
        <w:tabs>
          <w:tab w:val="left" w:pos="-142"/>
          <w:tab w:val="left" w:pos="0"/>
        </w:tabs>
        <w:ind w:left="284" w:firstLine="0"/>
        <w:jc w:val="left"/>
        <w:rPr>
          <w:rFonts w:ascii="Bookman Old Style" w:hAnsi="Bookman Old Style" w:cs="Arial"/>
          <w:b/>
          <w:bCs/>
          <w:sz w:val="24"/>
          <w:szCs w:val="24"/>
        </w:rPr>
      </w:pPr>
    </w:p>
    <w:p w:rsidR="00BE7EF9" w:rsidRPr="00BE7EF9" w:rsidRDefault="00BE7EF9" w:rsidP="00BE7EF9">
      <w:pPr>
        <w:pStyle w:val="a4"/>
        <w:tabs>
          <w:tab w:val="left" w:pos="-142"/>
          <w:tab w:val="left" w:pos="0"/>
        </w:tabs>
        <w:ind w:left="284" w:firstLine="0"/>
        <w:jc w:val="left"/>
        <w:rPr>
          <w:rFonts w:ascii="Bookman Old Style" w:hAnsi="Bookman Old Style" w:cs="Arial"/>
          <w:bCs/>
          <w:sz w:val="24"/>
          <w:szCs w:val="24"/>
        </w:rPr>
      </w:pPr>
      <w:r w:rsidRPr="00BE7EF9">
        <w:rPr>
          <w:rFonts w:ascii="Bookman Old Style" w:hAnsi="Bookman Old Style" w:cs="Arial"/>
          <w:b/>
          <w:bCs/>
          <w:sz w:val="24"/>
          <w:szCs w:val="24"/>
        </w:rPr>
        <w:t>Бележка № 15</w:t>
      </w:r>
    </w:p>
    <w:p w:rsidR="00BE7EF9" w:rsidRPr="00BE7EF9" w:rsidRDefault="00BE7EF9" w:rsidP="00BE7EF9">
      <w:pPr>
        <w:pStyle w:val="a4"/>
        <w:tabs>
          <w:tab w:val="left" w:pos="1391"/>
        </w:tabs>
        <w:ind w:left="284" w:right="180" w:firstLine="0"/>
        <w:jc w:val="left"/>
        <w:rPr>
          <w:rFonts w:ascii="Bookman Old Style" w:hAnsi="Bookman Old Style" w:cs="Arial"/>
          <w:b/>
          <w:bCs/>
          <w:sz w:val="24"/>
          <w:szCs w:val="24"/>
        </w:rPr>
      </w:pPr>
      <w:r w:rsidRPr="00BE7EF9">
        <w:rPr>
          <w:rFonts w:ascii="Bookman Old Style" w:hAnsi="Bookman Old Style" w:cs="Arial"/>
          <w:b/>
          <w:bCs/>
          <w:sz w:val="24"/>
          <w:szCs w:val="24"/>
        </w:rPr>
        <w:t xml:space="preserve"> </w:t>
      </w:r>
    </w:p>
    <w:p w:rsidR="00BE7EF9" w:rsidRPr="00BE7EF9" w:rsidRDefault="00BE7EF9" w:rsidP="00BE7EF9">
      <w:pPr>
        <w:pStyle w:val="a4"/>
        <w:tabs>
          <w:tab w:val="left" w:pos="1391"/>
        </w:tabs>
        <w:ind w:left="284" w:right="180" w:firstLine="0"/>
        <w:jc w:val="left"/>
        <w:rPr>
          <w:rFonts w:ascii="Bookman Old Style" w:hAnsi="Bookman Old Style" w:cs="Arial"/>
          <w:b/>
          <w:bCs/>
          <w:sz w:val="24"/>
          <w:szCs w:val="24"/>
        </w:rPr>
      </w:pPr>
      <w:r w:rsidRPr="00BE7EF9">
        <w:rPr>
          <w:rFonts w:ascii="Bookman Old Style" w:hAnsi="Bookman Old Style" w:cs="Arial"/>
          <w:b/>
          <w:bCs/>
          <w:sz w:val="24"/>
          <w:szCs w:val="24"/>
        </w:rPr>
        <w:t>Данъчно облагане</w:t>
      </w: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Разходите за данъци са начислени в съответствие с българското законодателство.</w:t>
      </w: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rPr>
      </w:pPr>
    </w:p>
    <w:p w:rsidR="00BE7EF9" w:rsidRPr="00BE7EF9" w:rsidRDefault="00BE7EF9" w:rsidP="00BE7EF9">
      <w:pPr>
        <w:pStyle w:val="a4"/>
        <w:tabs>
          <w:tab w:val="left" w:pos="1391"/>
        </w:tabs>
        <w:ind w:left="284" w:right="180" w:firstLine="0"/>
        <w:jc w:val="left"/>
        <w:rPr>
          <w:rFonts w:ascii="Bookman Old Style" w:hAnsi="Bookman Old Style" w:cs="Arial"/>
          <w:sz w:val="24"/>
          <w:szCs w:val="24"/>
          <w:u w:val="single"/>
        </w:rPr>
      </w:pPr>
      <w:r w:rsidRPr="00BE7EF9">
        <w:rPr>
          <w:rFonts w:ascii="Bookman Old Style" w:hAnsi="Bookman Old Style" w:cs="Arial"/>
          <w:sz w:val="24"/>
          <w:szCs w:val="24"/>
          <w:u w:val="single"/>
        </w:rPr>
        <w:t>2016 година</w:t>
      </w:r>
      <w:r w:rsidRPr="00BE7EF9">
        <w:rPr>
          <w:rFonts w:ascii="Bookman Old Style" w:hAnsi="Bookman Old Style" w:cs="Arial"/>
          <w:sz w:val="24"/>
          <w:szCs w:val="24"/>
          <w:u w:val="single"/>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t xml:space="preserve">                       </w:t>
      </w:r>
      <w:r w:rsidRPr="00BE7EF9">
        <w:rPr>
          <w:rFonts w:ascii="Bookman Old Style" w:hAnsi="Bookman Old Style" w:cs="Arial"/>
          <w:sz w:val="24"/>
          <w:szCs w:val="24"/>
          <w:u w:val="single"/>
        </w:rPr>
        <w:t>2015 година</w:t>
      </w: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rPr>
      </w:pPr>
    </w:p>
    <w:p w:rsidR="00BE7EF9" w:rsidRPr="00BE7EF9" w:rsidRDefault="00BE7EF9" w:rsidP="00BE7EF9">
      <w:pPr>
        <w:pStyle w:val="a4"/>
        <w:numPr>
          <w:ilvl w:val="0"/>
          <w:numId w:val="37"/>
        </w:numPr>
        <w:tabs>
          <w:tab w:val="left" w:pos="-284"/>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Данък върху представителни разходи – 188</w:t>
      </w:r>
      <w:r w:rsidRPr="00BE7EF9">
        <w:rPr>
          <w:rFonts w:ascii="Bookman Old Style" w:hAnsi="Bookman Old Style" w:cs="Arial"/>
          <w:sz w:val="24"/>
          <w:szCs w:val="24"/>
        </w:rPr>
        <w:t xml:space="preserve"> </w:t>
      </w:r>
      <w:r w:rsidRPr="00BE7EF9">
        <w:rPr>
          <w:rFonts w:ascii="Bookman Old Style" w:hAnsi="Bookman Old Style" w:cs="Arial"/>
          <w:bCs/>
          <w:sz w:val="24"/>
          <w:szCs w:val="24"/>
        </w:rPr>
        <w:t xml:space="preserve"> 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t>290 лв</w:t>
      </w:r>
    </w:p>
    <w:p w:rsidR="00BE7EF9" w:rsidRPr="00BE7EF9" w:rsidRDefault="00BE7EF9" w:rsidP="00BE7EF9">
      <w:pPr>
        <w:pStyle w:val="a4"/>
        <w:numPr>
          <w:ilvl w:val="0"/>
          <w:numId w:val="37"/>
        </w:numPr>
        <w:tabs>
          <w:tab w:val="left" w:pos="-284"/>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данък върху разходи, свързани с превозни средства – 532</w:t>
      </w:r>
      <w:r w:rsidRPr="00BE7EF9">
        <w:rPr>
          <w:rFonts w:ascii="Bookman Old Style" w:hAnsi="Bookman Old Style" w:cs="Arial"/>
          <w:sz w:val="24"/>
          <w:szCs w:val="24"/>
        </w:rPr>
        <w:t xml:space="preserve"> </w:t>
      </w:r>
      <w:r w:rsidRPr="00BE7EF9">
        <w:rPr>
          <w:rFonts w:ascii="Bookman Old Style" w:hAnsi="Bookman Old Style" w:cs="Arial"/>
          <w:bCs/>
          <w:sz w:val="24"/>
          <w:szCs w:val="24"/>
        </w:rPr>
        <w:t xml:space="preserve"> лв, </w:t>
      </w:r>
      <w:r w:rsidRPr="00BE7EF9">
        <w:rPr>
          <w:rFonts w:ascii="Bookman Old Style" w:hAnsi="Bookman Old Style" w:cs="Arial"/>
          <w:bCs/>
          <w:sz w:val="24"/>
          <w:szCs w:val="24"/>
        </w:rPr>
        <w:tab/>
        <w:t>316 лв</w:t>
      </w:r>
    </w:p>
    <w:p w:rsidR="00BE7EF9" w:rsidRPr="00BE7EF9" w:rsidRDefault="00BE7EF9" w:rsidP="00BE7EF9">
      <w:pPr>
        <w:pStyle w:val="a4"/>
        <w:numPr>
          <w:ilvl w:val="0"/>
          <w:numId w:val="37"/>
        </w:numPr>
        <w:tabs>
          <w:tab w:val="left" w:pos="-284"/>
        </w:tabs>
        <w:ind w:left="284" w:right="180" w:firstLine="0"/>
        <w:jc w:val="left"/>
        <w:rPr>
          <w:rFonts w:ascii="Bookman Old Style" w:hAnsi="Bookman Old Style" w:cs="Arial"/>
          <w:bCs/>
          <w:sz w:val="24"/>
          <w:szCs w:val="24"/>
        </w:rPr>
      </w:pPr>
      <w:r w:rsidRPr="00BE7EF9">
        <w:rPr>
          <w:rFonts w:ascii="Bookman Old Style" w:hAnsi="Bookman Old Style" w:cs="Arial"/>
          <w:bCs/>
          <w:sz w:val="24"/>
          <w:szCs w:val="24"/>
        </w:rPr>
        <w:t>данък върху социални разходи  – 68</w:t>
      </w:r>
      <w:r w:rsidRPr="00BE7EF9">
        <w:rPr>
          <w:rFonts w:ascii="Bookman Old Style" w:hAnsi="Bookman Old Style" w:cs="Arial"/>
          <w:sz w:val="24"/>
          <w:szCs w:val="24"/>
        </w:rPr>
        <w:t xml:space="preserve">  </w:t>
      </w:r>
      <w:r w:rsidRPr="00BE7EF9">
        <w:rPr>
          <w:rFonts w:ascii="Bookman Old Style" w:hAnsi="Bookman Old Style" w:cs="Arial"/>
          <w:bCs/>
          <w:sz w:val="24"/>
          <w:szCs w:val="24"/>
        </w:rPr>
        <w:t>лв</w:t>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r>
      <w:r w:rsidRPr="00BE7EF9">
        <w:rPr>
          <w:rFonts w:ascii="Bookman Old Style" w:hAnsi="Bookman Old Style" w:cs="Arial"/>
          <w:bCs/>
          <w:sz w:val="24"/>
          <w:szCs w:val="24"/>
        </w:rPr>
        <w:tab/>
      </w:r>
      <w:r w:rsidR="00066D79">
        <w:rPr>
          <w:rFonts w:ascii="Bookman Old Style" w:hAnsi="Bookman Old Style" w:cs="Arial"/>
          <w:bCs/>
          <w:sz w:val="24"/>
          <w:szCs w:val="24"/>
        </w:rPr>
        <w:t xml:space="preserve">           </w:t>
      </w:r>
      <w:r w:rsidRPr="00BE7EF9">
        <w:rPr>
          <w:rFonts w:ascii="Bookman Old Style" w:hAnsi="Bookman Old Style" w:cs="Arial"/>
          <w:bCs/>
          <w:sz w:val="24"/>
          <w:szCs w:val="24"/>
        </w:rPr>
        <w:t>47 лв</w:t>
      </w: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rPr>
      </w:pPr>
    </w:p>
    <w:p w:rsidR="00BE7EF9" w:rsidRPr="00BE7EF9" w:rsidRDefault="00BE7EF9" w:rsidP="00BE7EF9">
      <w:pPr>
        <w:pStyle w:val="a4"/>
        <w:tabs>
          <w:tab w:val="left" w:pos="-142"/>
          <w:tab w:val="left" w:pos="0"/>
        </w:tabs>
        <w:ind w:left="284" w:firstLine="0"/>
        <w:jc w:val="left"/>
        <w:rPr>
          <w:rFonts w:ascii="Bookman Old Style" w:hAnsi="Bookman Old Style" w:cs="Arial"/>
          <w:bCs/>
          <w:sz w:val="24"/>
          <w:szCs w:val="24"/>
        </w:rPr>
      </w:pPr>
      <w:r w:rsidRPr="00BE7EF9">
        <w:rPr>
          <w:rFonts w:ascii="Bookman Old Style" w:hAnsi="Bookman Old Style" w:cs="Arial"/>
          <w:b/>
          <w:bCs/>
          <w:sz w:val="24"/>
          <w:szCs w:val="24"/>
        </w:rPr>
        <w:t>Бележка № 16</w:t>
      </w: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rPr>
      </w:pPr>
    </w:p>
    <w:p w:rsidR="00BE7EF9" w:rsidRPr="00BE7EF9" w:rsidRDefault="00BE7EF9" w:rsidP="00BE7EF9">
      <w:pPr>
        <w:pStyle w:val="a4"/>
        <w:tabs>
          <w:tab w:val="left" w:pos="1391"/>
        </w:tabs>
        <w:ind w:left="284" w:right="180" w:firstLine="0"/>
        <w:jc w:val="left"/>
        <w:rPr>
          <w:rFonts w:ascii="Bookman Old Style" w:hAnsi="Bookman Old Style" w:cs="Arial"/>
          <w:bCs/>
          <w:sz w:val="24"/>
          <w:szCs w:val="24"/>
          <w:lang w:val="en-US"/>
        </w:rPr>
      </w:pPr>
      <w:r w:rsidRPr="00BE7EF9">
        <w:rPr>
          <w:rFonts w:ascii="Bookman Old Style" w:hAnsi="Bookman Old Style" w:cs="Arial"/>
          <w:bCs/>
          <w:sz w:val="24"/>
          <w:szCs w:val="24"/>
        </w:rPr>
        <w:t>Във финансовия отчет не са включени събития след датата на баланса.</w:t>
      </w:r>
    </w:p>
    <w:p w:rsidR="00BE7EF9" w:rsidRPr="00BE7EF9" w:rsidRDefault="00BE7EF9" w:rsidP="00BE7EF9">
      <w:pPr>
        <w:pStyle w:val="a4"/>
        <w:tabs>
          <w:tab w:val="left" w:pos="1391"/>
        </w:tabs>
        <w:ind w:left="284" w:right="180" w:firstLine="0"/>
        <w:jc w:val="left"/>
        <w:rPr>
          <w:rFonts w:ascii="Bookman Old Style" w:hAnsi="Bookman Old Style" w:cs="Arial"/>
          <w:b/>
          <w:bCs/>
          <w:color w:val="FF0000"/>
          <w:sz w:val="24"/>
          <w:szCs w:val="24"/>
        </w:rPr>
      </w:pPr>
    </w:p>
    <w:p w:rsidR="00BE7EF9" w:rsidRPr="00BE7EF9" w:rsidRDefault="00BE7EF9" w:rsidP="00BE7EF9">
      <w:pPr>
        <w:pStyle w:val="a4"/>
        <w:tabs>
          <w:tab w:val="left" w:pos="1391"/>
        </w:tabs>
        <w:ind w:left="284" w:right="180" w:firstLine="0"/>
        <w:jc w:val="left"/>
        <w:rPr>
          <w:rFonts w:ascii="Bookman Old Style" w:hAnsi="Bookman Old Style" w:cs="Arial"/>
          <w:b/>
          <w:bCs/>
          <w:sz w:val="24"/>
          <w:szCs w:val="24"/>
        </w:rPr>
      </w:pPr>
    </w:p>
    <w:p w:rsidR="00BE7EF9" w:rsidRPr="00BE7EF9" w:rsidRDefault="00BE7EF9" w:rsidP="00BE7EF9">
      <w:pPr>
        <w:pStyle w:val="a4"/>
        <w:tabs>
          <w:tab w:val="left" w:pos="1391"/>
        </w:tabs>
        <w:ind w:left="284" w:right="-426"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БЕЛЕЖКИ ПО ОТЧЕТА ЗА ПРИХОДИТЕ И РАЗХОДИТЕ</w:t>
      </w:r>
    </w:p>
    <w:p w:rsidR="00BE7EF9" w:rsidRPr="00BE7EF9" w:rsidRDefault="00BE7EF9" w:rsidP="00BE7EF9">
      <w:pPr>
        <w:pStyle w:val="a4"/>
        <w:tabs>
          <w:tab w:val="left" w:pos="1391"/>
        </w:tabs>
        <w:ind w:left="284" w:right="-426" w:firstLine="0"/>
        <w:jc w:val="left"/>
        <w:rPr>
          <w:rFonts w:ascii="Bookman Old Style" w:hAnsi="Bookman Old Style" w:cs="Arial"/>
          <w:b/>
          <w:bCs/>
          <w:sz w:val="24"/>
          <w:szCs w:val="24"/>
        </w:rPr>
      </w:pPr>
    </w:p>
    <w:p w:rsidR="00BE7EF9" w:rsidRPr="00BE7EF9" w:rsidRDefault="00BE7EF9" w:rsidP="00BE7EF9">
      <w:pPr>
        <w:pStyle w:val="a4"/>
        <w:tabs>
          <w:tab w:val="left" w:pos="1391"/>
        </w:tabs>
        <w:ind w:left="284" w:right="-426" w:firstLine="0"/>
        <w:jc w:val="left"/>
        <w:rPr>
          <w:rFonts w:ascii="Bookman Old Style" w:hAnsi="Bookman Old Style" w:cs="Arial"/>
          <w:b/>
          <w:bCs/>
          <w:sz w:val="24"/>
          <w:szCs w:val="24"/>
        </w:rPr>
      </w:pPr>
      <w:r w:rsidRPr="00BE7EF9">
        <w:rPr>
          <w:rFonts w:ascii="Bookman Old Style" w:hAnsi="Bookman Old Style" w:cs="Arial"/>
          <w:b/>
          <w:bCs/>
          <w:sz w:val="24"/>
          <w:szCs w:val="24"/>
        </w:rPr>
        <w:t>Бележка № 17</w:t>
      </w:r>
    </w:p>
    <w:p w:rsidR="00BE7EF9" w:rsidRPr="00BE7EF9" w:rsidRDefault="00BE7EF9" w:rsidP="00BE7EF9">
      <w:pPr>
        <w:pStyle w:val="a4"/>
        <w:tabs>
          <w:tab w:val="left" w:pos="1391"/>
        </w:tabs>
        <w:ind w:left="284" w:right="-426" w:firstLine="0"/>
        <w:jc w:val="left"/>
        <w:rPr>
          <w:rFonts w:ascii="Bookman Old Style" w:hAnsi="Bookman Old Style" w:cs="Arial"/>
          <w:sz w:val="24"/>
          <w:szCs w:val="24"/>
        </w:rPr>
      </w:pPr>
    </w:p>
    <w:p w:rsidR="00BE7EF9" w:rsidRPr="00BE7EF9" w:rsidRDefault="00BE7EF9" w:rsidP="00F27844">
      <w:pPr>
        <w:spacing w:before="120"/>
        <w:ind w:left="284" w:right="92"/>
        <w:rPr>
          <w:rFonts w:ascii="Bookman Old Style" w:hAnsi="Bookman Old Style" w:cs="Arial"/>
          <w:lang w:eastAsia="ar-SA"/>
        </w:rPr>
      </w:pPr>
      <w:r w:rsidRPr="00BE7EF9">
        <w:rPr>
          <w:rFonts w:ascii="Bookman Old Style" w:hAnsi="Bookman Old Style" w:cs="Arial"/>
          <w:lang w:eastAsia="ar-SA"/>
        </w:rPr>
        <w:t xml:space="preserve">Приходите от продажби и разходите за дейността са начислявани в момента на тяхното възникване, независимо от паричните постъпления и плащания. Отчитането и признаването на приходите и разходите се извършва при спазване на изискването за причинна и следствена връзка между тях. </w:t>
      </w:r>
    </w:p>
    <w:p w:rsidR="00BE7EF9" w:rsidRPr="00BE7EF9" w:rsidRDefault="00BE7EF9" w:rsidP="00F27844">
      <w:pPr>
        <w:ind w:left="284" w:right="92"/>
        <w:rPr>
          <w:rFonts w:ascii="Bookman Old Style" w:hAnsi="Bookman Old Style"/>
        </w:rPr>
      </w:pPr>
      <w:r w:rsidRPr="00BE7EF9">
        <w:rPr>
          <w:rFonts w:ascii="Bookman Old Style" w:hAnsi="Bookman Old Style" w:cs="Arial"/>
          <w:lang w:eastAsia="ar-SA"/>
        </w:rPr>
        <w:t>Приходите от продажби на медицински услуги са оценени по  стойността на съответните клинични пътеки. Същите са фактурирани</w:t>
      </w:r>
      <w:r w:rsidRPr="00BE7EF9">
        <w:rPr>
          <w:rFonts w:ascii="Bookman Old Style" w:hAnsi="Bookman Old Style"/>
        </w:rPr>
        <w:t>.</w:t>
      </w:r>
    </w:p>
    <w:p w:rsidR="00BE7EF9" w:rsidRPr="00BE7EF9" w:rsidRDefault="00BE7EF9" w:rsidP="00BE7EF9">
      <w:pPr>
        <w:pStyle w:val="4"/>
        <w:ind w:left="284" w:right="-426"/>
        <w:rPr>
          <w:rFonts w:ascii="Bookman Old Style" w:hAnsi="Bookman Old Style"/>
        </w:rPr>
      </w:pPr>
      <w:r w:rsidRPr="00BE7EF9">
        <w:rPr>
          <w:rFonts w:ascii="Bookman Old Style" w:hAnsi="Bookman Old Style"/>
        </w:rPr>
        <w:t>Бележка № 18</w:t>
      </w:r>
    </w:p>
    <w:p w:rsidR="00BE7EF9" w:rsidRPr="00BE7EF9" w:rsidRDefault="00BE7EF9" w:rsidP="00BE7EF9">
      <w:pPr>
        <w:spacing w:before="120"/>
        <w:ind w:left="284" w:right="-426"/>
        <w:rPr>
          <w:rFonts w:ascii="Bookman Old Style" w:hAnsi="Bookman Old Style" w:cs="Arial"/>
          <w:lang w:eastAsia="ar-SA"/>
        </w:rPr>
      </w:pPr>
      <w:r w:rsidRPr="00BE7EF9">
        <w:rPr>
          <w:rFonts w:ascii="Bookman Old Style" w:hAnsi="Bookman Old Style" w:cs="Arial"/>
          <w:lang w:eastAsia="ar-SA"/>
        </w:rPr>
        <w:t>Разходите за материали имат следната структура:</w:t>
      </w:r>
    </w:p>
    <w:p w:rsidR="00BE7EF9" w:rsidRPr="00BE7EF9" w:rsidRDefault="00BE7EF9" w:rsidP="00BE7EF9">
      <w:pPr>
        <w:pStyle w:val="a4"/>
        <w:tabs>
          <w:tab w:val="left" w:pos="1391"/>
        </w:tabs>
        <w:ind w:left="284" w:right="180" w:firstLine="0"/>
        <w:jc w:val="left"/>
        <w:rPr>
          <w:rFonts w:ascii="Bookman Old Style" w:hAnsi="Bookman Old Style" w:cs="Arial"/>
          <w:sz w:val="24"/>
          <w:szCs w:val="24"/>
          <w:u w:val="single"/>
        </w:rPr>
      </w:pP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p>
    <w:p w:rsidR="00BE7EF9" w:rsidRPr="00BE7EF9" w:rsidRDefault="00BE7EF9" w:rsidP="00BE7EF9">
      <w:pPr>
        <w:pStyle w:val="a4"/>
        <w:tabs>
          <w:tab w:val="left" w:pos="1391"/>
        </w:tabs>
        <w:ind w:left="284" w:right="180" w:firstLine="0"/>
        <w:jc w:val="left"/>
        <w:rPr>
          <w:rFonts w:ascii="Bookman Old Style" w:hAnsi="Bookman Old Style" w:cs="Arial"/>
          <w:sz w:val="24"/>
          <w:szCs w:val="24"/>
          <w:u w:val="single"/>
        </w:rPr>
      </w:pPr>
      <w:r w:rsidRPr="00BE7EF9">
        <w:rPr>
          <w:rFonts w:ascii="Bookman Old Style" w:hAnsi="Bookman Old Style" w:cs="Arial"/>
          <w:sz w:val="24"/>
          <w:szCs w:val="24"/>
          <w:u w:val="single"/>
        </w:rPr>
        <w:t>2016 година</w:t>
      </w:r>
      <w:r w:rsidRPr="00BE7EF9">
        <w:rPr>
          <w:rFonts w:ascii="Bookman Old Style" w:hAnsi="Bookman Old Style" w:cs="Arial"/>
          <w:sz w:val="24"/>
          <w:szCs w:val="24"/>
          <w:u w:val="single"/>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r>
      <w:r w:rsidRPr="00BE7EF9">
        <w:rPr>
          <w:rFonts w:ascii="Bookman Old Style" w:hAnsi="Bookman Old Style" w:cs="Arial"/>
          <w:sz w:val="24"/>
          <w:szCs w:val="24"/>
        </w:rPr>
        <w:tab/>
        <w:t xml:space="preserve">                       </w:t>
      </w:r>
      <w:r w:rsidRPr="00BE7EF9">
        <w:rPr>
          <w:rFonts w:ascii="Bookman Old Style" w:hAnsi="Bookman Old Style" w:cs="Arial"/>
          <w:sz w:val="24"/>
          <w:szCs w:val="24"/>
          <w:u w:val="single"/>
        </w:rPr>
        <w:t>2015 година</w:t>
      </w:r>
    </w:p>
    <w:p w:rsidR="00BE7EF9" w:rsidRPr="00BE7EF9" w:rsidRDefault="00BE7EF9" w:rsidP="00BE7EF9">
      <w:pPr>
        <w:spacing w:before="120"/>
        <w:ind w:left="284" w:right="-426"/>
        <w:rPr>
          <w:rFonts w:ascii="Bookman Old Style" w:hAnsi="Bookman Old Style" w:cs="Arial"/>
          <w:lang w:eastAsia="ar-SA"/>
        </w:rPr>
      </w:pPr>
    </w:p>
    <w:p w:rsidR="00BE7EF9" w:rsidRPr="00BE7EF9" w:rsidRDefault="00BE7EF9" w:rsidP="00BE7EF9">
      <w:pPr>
        <w:numPr>
          <w:ilvl w:val="0"/>
          <w:numId w:val="13"/>
        </w:numPr>
        <w:ind w:left="284" w:right="-426" w:firstLine="0"/>
        <w:jc w:val="both"/>
        <w:rPr>
          <w:rFonts w:ascii="Bookman Old Style" w:hAnsi="Bookman Old Style" w:cs="Arial"/>
          <w:lang w:eastAsia="ar-SA"/>
        </w:rPr>
      </w:pPr>
      <w:r w:rsidRPr="00BE7EF9">
        <w:rPr>
          <w:rFonts w:ascii="Bookman Old Style" w:hAnsi="Bookman Old Style" w:cs="Arial"/>
          <w:lang w:eastAsia="ar-SA"/>
        </w:rPr>
        <w:t xml:space="preserve">Медикаменти – 550 хил.лв </w:t>
      </w:r>
      <w:r w:rsidR="00066D79">
        <w:rPr>
          <w:rFonts w:ascii="Bookman Old Style" w:hAnsi="Bookman Old Style" w:cs="Arial"/>
          <w:lang w:eastAsia="ar-SA"/>
        </w:rPr>
        <w:t>– 41 %</w:t>
      </w:r>
      <w:r w:rsidR="00066D79">
        <w:rPr>
          <w:rFonts w:ascii="Bookman Old Style" w:hAnsi="Bookman Old Style" w:cs="Arial"/>
          <w:lang w:eastAsia="ar-SA"/>
        </w:rPr>
        <w:tab/>
      </w:r>
      <w:r w:rsidR="00066D79">
        <w:rPr>
          <w:rFonts w:ascii="Bookman Old Style" w:hAnsi="Bookman Old Style" w:cs="Arial"/>
          <w:lang w:eastAsia="ar-SA"/>
        </w:rPr>
        <w:tab/>
      </w:r>
      <w:r w:rsidR="00066D79">
        <w:rPr>
          <w:rFonts w:ascii="Bookman Old Style" w:hAnsi="Bookman Old Style" w:cs="Arial"/>
          <w:lang w:eastAsia="ar-SA"/>
        </w:rPr>
        <w:tab/>
      </w:r>
      <w:r w:rsidR="00066D79">
        <w:rPr>
          <w:rFonts w:ascii="Bookman Old Style" w:hAnsi="Bookman Old Style" w:cs="Arial"/>
          <w:lang w:eastAsia="ar-SA"/>
        </w:rPr>
        <w:tab/>
      </w:r>
      <w:r w:rsidR="00066D79">
        <w:rPr>
          <w:rFonts w:ascii="Bookman Old Style" w:hAnsi="Bookman Old Style" w:cs="Arial"/>
          <w:lang w:eastAsia="ar-SA"/>
        </w:rPr>
        <w:tab/>
        <w:t>581 хил.лв - 40 %</w:t>
      </w:r>
      <w:r w:rsidR="00066D79">
        <w:rPr>
          <w:rFonts w:ascii="Bookman Old Style" w:hAnsi="Bookman Old Style" w:cs="Arial"/>
          <w:lang w:eastAsia="ar-SA"/>
        </w:rPr>
        <w:tab/>
      </w:r>
      <w:r w:rsidR="00066D79">
        <w:rPr>
          <w:rFonts w:ascii="Bookman Old Style" w:hAnsi="Bookman Old Style" w:cs="Arial"/>
          <w:lang w:eastAsia="ar-SA"/>
        </w:rPr>
        <w:tab/>
      </w:r>
      <w:r w:rsidRPr="00BE7EF9">
        <w:rPr>
          <w:rFonts w:ascii="Bookman Old Style" w:hAnsi="Bookman Old Style" w:cs="Arial"/>
          <w:lang w:eastAsia="ar-SA"/>
        </w:rPr>
        <w:t>Консумативи – 478 хил.лв   х.лв– 35  %</w:t>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t>469 хил. лв – 32%</w:t>
      </w:r>
    </w:p>
    <w:p w:rsidR="00BE7EF9" w:rsidRPr="00BE7EF9" w:rsidRDefault="00BE7EF9" w:rsidP="00BE7EF9">
      <w:pPr>
        <w:numPr>
          <w:ilvl w:val="0"/>
          <w:numId w:val="13"/>
        </w:numPr>
        <w:ind w:left="284" w:right="-426" w:firstLine="0"/>
        <w:jc w:val="both"/>
        <w:rPr>
          <w:rFonts w:ascii="Bookman Old Style" w:hAnsi="Bookman Old Style" w:cs="Arial"/>
          <w:lang w:eastAsia="ar-SA"/>
        </w:rPr>
      </w:pPr>
      <w:r w:rsidRPr="00BE7EF9">
        <w:rPr>
          <w:rFonts w:ascii="Bookman Old Style" w:hAnsi="Bookman Old Style" w:cs="Arial"/>
          <w:lang w:eastAsia="ar-SA"/>
        </w:rPr>
        <w:t>Ел.енергия – 90 хил.лв – 7 %</w:t>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t>98 хил.лв – 7%</w:t>
      </w:r>
    </w:p>
    <w:p w:rsidR="00BE7EF9" w:rsidRPr="00BE7EF9" w:rsidRDefault="00BE7EF9" w:rsidP="00BE7EF9">
      <w:pPr>
        <w:numPr>
          <w:ilvl w:val="0"/>
          <w:numId w:val="13"/>
        </w:numPr>
        <w:ind w:left="284" w:right="-426" w:firstLine="0"/>
        <w:jc w:val="both"/>
        <w:rPr>
          <w:rFonts w:ascii="Bookman Old Style" w:hAnsi="Bookman Old Style" w:cs="Arial"/>
          <w:lang w:eastAsia="ar-SA"/>
        </w:rPr>
      </w:pPr>
      <w:r w:rsidRPr="00BE7EF9">
        <w:rPr>
          <w:rFonts w:ascii="Bookman Old Style" w:hAnsi="Bookman Old Style" w:cs="Arial"/>
          <w:lang w:eastAsia="ar-SA"/>
        </w:rPr>
        <w:t>Вода – 34 хил.лв – 3 %</w:t>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t>35 хил. лв – 2 %</w:t>
      </w:r>
    </w:p>
    <w:p w:rsidR="00BE7EF9" w:rsidRPr="00BE7EF9" w:rsidRDefault="00BE7EF9" w:rsidP="00BE7EF9">
      <w:pPr>
        <w:numPr>
          <w:ilvl w:val="0"/>
          <w:numId w:val="13"/>
        </w:numPr>
        <w:ind w:left="284" w:right="-426" w:firstLine="0"/>
        <w:jc w:val="both"/>
        <w:rPr>
          <w:rFonts w:ascii="Bookman Old Style" w:hAnsi="Bookman Old Style" w:cs="Arial"/>
          <w:lang w:eastAsia="ar-SA"/>
        </w:rPr>
      </w:pPr>
      <w:r w:rsidRPr="00BE7EF9">
        <w:rPr>
          <w:rFonts w:ascii="Bookman Old Style" w:hAnsi="Bookman Old Style" w:cs="Arial"/>
          <w:lang w:eastAsia="ar-SA"/>
        </w:rPr>
        <w:t>ГСМ – 66  хил.лв – 5 %</w:t>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t>81 хил. лв – 6%</w:t>
      </w:r>
    </w:p>
    <w:p w:rsidR="00BE7EF9" w:rsidRPr="00BE7EF9" w:rsidRDefault="00BE7EF9" w:rsidP="00BE7EF9">
      <w:pPr>
        <w:numPr>
          <w:ilvl w:val="0"/>
          <w:numId w:val="13"/>
        </w:numPr>
        <w:ind w:left="284" w:right="-426" w:firstLine="0"/>
        <w:jc w:val="both"/>
        <w:rPr>
          <w:rFonts w:ascii="Bookman Old Style" w:hAnsi="Bookman Old Style" w:cs="Arial"/>
          <w:lang w:eastAsia="ar-SA"/>
        </w:rPr>
      </w:pPr>
      <w:r w:rsidRPr="00BE7EF9">
        <w:rPr>
          <w:rFonts w:ascii="Bookman Old Style" w:hAnsi="Bookman Old Style" w:cs="Arial"/>
          <w:lang w:eastAsia="ar-SA"/>
        </w:rPr>
        <w:t>Други разходи за материали – 133   хил.лв – 9 %</w:t>
      </w:r>
      <w:r w:rsidRPr="00BE7EF9">
        <w:rPr>
          <w:rFonts w:ascii="Bookman Old Style" w:hAnsi="Bookman Old Style" w:cs="Arial"/>
          <w:lang w:eastAsia="ar-SA"/>
        </w:rPr>
        <w:tab/>
      </w:r>
      <w:r w:rsidRPr="00BE7EF9">
        <w:rPr>
          <w:rFonts w:ascii="Bookman Old Style" w:hAnsi="Bookman Old Style" w:cs="Arial"/>
          <w:lang w:eastAsia="ar-SA"/>
        </w:rPr>
        <w:tab/>
        <w:t>180 хил. лв – 13 %</w:t>
      </w:r>
    </w:p>
    <w:p w:rsidR="00BE7EF9" w:rsidRPr="00BE7EF9" w:rsidRDefault="00BE7EF9" w:rsidP="00BE7EF9">
      <w:pPr>
        <w:numPr>
          <w:ilvl w:val="0"/>
          <w:numId w:val="13"/>
        </w:numPr>
        <w:ind w:left="284" w:right="-426" w:firstLine="0"/>
        <w:jc w:val="both"/>
        <w:rPr>
          <w:rFonts w:ascii="Bookman Old Style" w:hAnsi="Bookman Old Style" w:cs="Arial"/>
          <w:lang w:eastAsia="ar-SA"/>
        </w:rPr>
      </w:pPr>
      <w:r w:rsidRPr="00BE7EF9">
        <w:rPr>
          <w:rFonts w:ascii="Bookman Old Style" w:hAnsi="Bookman Old Style" w:cs="Arial"/>
          <w:lang w:eastAsia="ar-SA"/>
        </w:rPr>
        <w:t>Общо разходи за материали – 1351  хил.лв</w:t>
      </w:r>
      <w:r w:rsidRPr="00BE7EF9">
        <w:rPr>
          <w:rFonts w:ascii="Bookman Old Style" w:hAnsi="Bookman Old Style" w:cs="Arial"/>
          <w:lang w:eastAsia="ar-SA"/>
        </w:rPr>
        <w:tab/>
      </w:r>
      <w:r w:rsidRPr="00BE7EF9">
        <w:rPr>
          <w:rFonts w:ascii="Bookman Old Style" w:hAnsi="Bookman Old Style" w:cs="Arial"/>
          <w:lang w:eastAsia="ar-SA"/>
        </w:rPr>
        <w:tab/>
      </w:r>
      <w:r w:rsidRPr="00BE7EF9">
        <w:rPr>
          <w:rFonts w:ascii="Bookman Old Style" w:hAnsi="Bookman Old Style" w:cs="Arial"/>
          <w:lang w:eastAsia="ar-SA"/>
        </w:rPr>
        <w:tab/>
        <w:t>1444 хил. лв</w:t>
      </w:r>
    </w:p>
    <w:p w:rsidR="00BE7EF9" w:rsidRPr="00BE7EF9" w:rsidRDefault="00BE7EF9" w:rsidP="00BE7EF9">
      <w:pPr>
        <w:ind w:left="284" w:right="-426"/>
        <w:jc w:val="both"/>
        <w:rPr>
          <w:rFonts w:ascii="Bookman Old Style" w:hAnsi="Bookman Old Style" w:cs="Arial"/>
          <w:lang w:eastAsia="ar-SA"/>
        </w:rPr>
      </w:pPr>
    </w:p>
    <w:p w:rsidR="00BE7EF9" w:rsidRPr="008F1D8A" w:rsidRDefault="00BE7EF9" w:rsidP="00BE7EF9">
      <w:pPr>
        <w:jc w:val="both"/>
        <w:rPr>
          <w:rFonts w:ascii="Arial Narrow" w:hAnsi="Arial Narrow" w:cs="Arial"/>
          <w:lang w:eastAsia="ar-SA"/>
        </w:rPr>
      </w:pPr>
      <w:r>
        <w:rPr>
          <w:rFonts w:ascii="Arial Narrow" w:hAnsi="Arial Narrow" w:cs="Arial"/>
          <w:noProof/>
        </w:rPr>
        <w:drawing>
          <wp:inline distT="0" distB="0" distL="0" distR="0">
            <wp:extent cx="6353175" cy="2219325"/>
            <wp:effectExtent l="0" t="0" r="0" b="0"/>
            <wp:docPr id="10" name="Об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7EF9" w:rsidRPr="008F1D8A" w:rsidRDefault="00BE7EF9" w:rsidP="00BE7EF9">
      <w:pPr>
        <w:jc w:val="both"/>
        <w:rPr>
          <w:rFonts w:ascii="Arial Narrow" w:hAnsi="Arial Narrow" w:cs="Arial"/>
          <w:lang w:eastAsia="ar-SA"/>
        </w:rPr>
      </w:pPr>
    </w:p>
    <w:p w:rsidR="00BE7EF9" w:rsidRPr="00066D79" w:rsidRDefault="00BE7EF9" w:rsidP="00066D79">
      <w:pPr>
        <w:pStyle w:val="4"/>
        <w:ind w:left="284" w:right="180"/>
        <w:rPr>
          <w:rFonts w:ascii="Bookman Old Style" w:hAnsi="Bookman Old Style"/>
        </w:rPr>
      </w:pPr>
      <w:r w:rsidRPr="00066D79">
        <w:rPr>
          <w:rFonts w:ascii="Bookman Old Style" w:hAnsi="Bookman Old Style"/>
        </w:rPr>
        <w:t>Бележка № 19</w:t>
      </w:r>
    </w:p>
    <w:p w:rsidR="00BE7EF9" w:rsidRPr="00066D79" w:rsidRDefault="00BE7EF9" w:rsidP="00066D79">
      <w:pPr>
        <w:ind w:left="284" w:right="180"/>
        <w:rPr>
          <w:rFonts w:ascii="Bookman Old Style" w:hAnsi="Bookman Old Style" w:cs="Arial"/>
          <w:lang w:eastAsia="ar-SA"/>
        </w:rPr>
      </w:pPr>
    </w:p>
    <w:p w:rsidR="00BE7EF9" w:rsidRPr="00066D79" w:rsidRDefault="00BE7EF9" w:rsidP="00066D79">
      <w:pPr>
        <w:ind w:left="284" w:right="180"/>
        <w:rPr>
          <w:rFonts w:ascii="Bookman Old Style" w:hAnsi="Bookman Old Style" w:cs="Arial"/>
          <w:lang w:eastAsia="ar-SA"/>
        </w:rPr>
      </w:pPr>
      <w:r w:rsidRPr="00066D79">
        <w:rPr>
          <w:rFonts w:ascii="Bookman Old Style" w:hAnsi="Bookman Old Style" w:cs="Arial"/>
          <w:lang w:eastAsia="ar-SA"/>
        </w:rPr>
        <w:t>Разходите за  външни услуги  имат следната структура:</w:t>
      </w:r>
    </w:p>
    <w:p w:rsidR="00BE7EF9" w:rsidRPr="00066D79" w:rsidRDefault="00BE7EF9" w:rsidP="00066D79">
      <w:pPr>
        <w:ind w:left="284" w:right="180"/>
        <w:rPr>
          <w:rFonts w:ascii="Bookman Old Style" w:hAnsi="Bookman Old Style" w:cs="Arial"/>
          <w:lang w:eastAsia="ar-SA"/>
        </w:rPr>
      </w:pPr>
    </w:p>
    <w:p w:rsidR="00BE7EF9" w:rsidRPr="00066D79" w:rsidRDefault="00BE7EF9" w:rsidP="00066D79">
      <w:pPr>
        <w:pStyle w:val="a4"/>
        <w:tabs>
          <w:tab w:val="left" w:pos="1391"/>
        </w:tabs>
        <w:ind w:left="284" w:right="180" w:firstLine="0"/>
        <w:jc w:val="left"/>
        <w:rPr>
          <w:rFonts w:ascii="Bookman Old Style" w:hAnsi="Bookman Old Style" w:cs="Arial"/>
          <w:sz w:val="24"/>
          <w:szCs w:val="24"/>
          <w:u w:val="single"/>
        </w:rPr>
      </w:pPr>
      <w:r w:rsidRPr="00066D79">
        <w:rPr>
          <w:rFonts w:ascii="Bookman Old Style" w:hAnsi="Bookman Old Style" w:cs="Arial"/>
          <w:sz w:val="24"/>
          <w:szCs w:val="24"/>
          <w:u w:val="single"/>
        </w:rPr>
        <w:t>2016 година</w:t>
      </w:r>
      <w:r w:rsidRPr="00066D79">
        <w:rPr>
          <w:rFonts w:ascii="Bookman Old Style" w:hAnsi="Bookman Old Style" w:cs="Arial"/>
          <w:sz w:val="24"/>
          <w:szCs w:val="24"/>
          <w:u w:val="single"/>
        </w:rPr>
        <w:tab/>
      </w:r>
      <w:r w:rsidRPr="00066D79">
        <w:rPr>
          <w:rFonts w:ascii="Bookman Old Style" w:hAnsi="Bookman Old Style" w:cs="Arial"/>
          <w:sz w:val="24"/>
          <w:szCs w:val="24"/>
        </w:rPr>
        <w:tab/>
      </w:r>
      <w:r w:rsidRPr="00066D79">
        <w:rPr>
          <w:rFonts w:ascii="Bookman Old Style" w:hAnsi="Bookman Old Style" w:cs="Arial"/>
          <w:sz w:val="24"/>
          <w:szCs w:val="24"/>
        </w:rPr>
        <w:tab/>
      </w:r>
      <w:r w:rsidRPr="00066D79">
        <w:rPr>
          <w:rFonts w:ascii="Bookman Old Style" w:hAnsi="Bookman Old Style" w:cs="Arial"/>
          <w:sz w:val="24"/>
          <w:szCs w:val="24"/>
        </w:rPr>
        <w:tab/>
      </w:r>
      <w:r w:rsidRPr="00066D79">
        <w:rPr>
          <w:rFonts w:ascii="Bookman Old Style" w:hAnsi="Bookman Old Style" w:cs="Arial"/>
          <w:sz w:val="24"/>
          <w:szCs w:val="24"/>
        </w:rPr>
        <w:tab/>
      </w:r>
      <w:r w:rsidRPr="00066D79">
        <w:rPr>
          <w:rFonts w:ascii="Bookman Old Style" w:hAnsi="Bookman Old Style" w:cs="Arial"/>
          <w:sz w:val="24"/>
          <w:szCs w:val="24"/>
        </w:rPr>
        <w:tab/>
      </w:r>
      <w:r w:rsidRPr="00066D79">
        <w:rPr>
          <w:rFonts w:ascii="Bookman Old Style" w:hAnsi="Bookman Old Style" w:cs="Arial"/>
          <w:sz w:val="24"/>
          <w:szCs w:val="24"/>
        </w:rPr>
        <w:tab/>
        <w:t xml:space="preserve">                       </w:t>
      </w:r>
      <w:r w:rsidRPr="00066D79">
        <w:rPr>
          <w:rFonts w:ascii="Bookman Old Style" w:hAnsi="Bookman Old Style" w:cs="Arial"/>
          <w:sz w:val="24"/>
          <w:szCs w:val="24"/>
          <w:u w:val="single"/>
        </w:rPr>
        <w:t>2015 година</w:t>
      </w:r>
    </w:p>
    <w:p w:rsidR="00BE7EF9" w:rsidRPr="00066D79" w:rsidRDefault="00BE7EF9" w:rsidP="00066D79">
      <w:pPr>
        <w:ind w:left="284" w:right="180"/>
        <w:rPr>
          <w:rFonts w:ascii="Bookman Old Style" w:hAnsi="Bookman Old Style" w:cs="Arial"/>
          <w:lang w:eastAsia="ar-SA"/>
        </w:rPr>
      </w:pP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Пране – 51 хил.лв – 9 %</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00066D79">
        <w:rPr>
          <w:rFonts w:ascii="Bookman Old Style" w:hAnsi="Bookman Old Style" w:cs="Arial"/>
          <w:lang w:eastAsia="ar-SA"/>
        </w:rPr>
        <w:t xml:space="preserve">         </w:t>
      </w:r>
      <w:r w:rsidRPr="00066D79">
        <w:rPr>
          <w:rFonts w:ascii="Bookman Old Style" w:hAnsi="Bookman Old Style" w:cs="Arial"/>
          <w:lang w:eastAsia="ar-SA"/>
        </w:rPr>
        <w:t>49 хил. лв – 7%</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Лабораторни изследвания – 45 хил. лв – 8 %</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t>55 хил. лв – 8 %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Храна пациенти – 149  хил.лв – 25 %</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t>153 хил. лв – 24 %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Храна предпазна  – 76  хил. лв –13 %</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t>96 хил. лв – 15 %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Абонаментна поддръжка – 58  хил. лв – 10 %</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t>50 хил. лв – 8 %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Унищожаване на опасни отпадъци – 23 хил. лв – 4 %</w:t>
      </w:r>
      <w:r w:rsidRPr="00066D79">
        <w:rPr>
          <w:rFonts w:ascii="Bookman Old Style" w:hAnsi="Bookman Old Style" w:cs="Arial"/>
          <w:lang w:eastAsia="ar-SA"/>
        </w:rPr>
        <w:tab/>
        <w:t>24 хил. лв – 4 %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 xml:space="preserve">Транспортни разходи на хемодиализни болни – </w:t>
      </w:r>
    </w:p>
    <w:p w:rsidR="00BE7EF9" w:rsidRPr="00066D79" w:rsidRDefault="00BE7EF9" w:rsidP="00066D79">
      <w:pPr>
        <w:ind w:left="284"/>
        <w:rPr>
          <w:rFonts w:ascii="Bookman Old Style" w:hAnsi="Bookman Old Style" w:cs="Arial"/>
          <w:lang w:eastAsia="ar-SA"/>
        </w:rPr>
      </w:pPr>
      <w:r w:rsidRPr="00066D79">
        <w:rPr>
          <w:rFonts w:ascii="Bookman Old Style" w:hAnsi="Bookman Old Style" w:cs="Arial"/>
          <w:lang w:eastAsia="ar-SA"/>
        </w:rPr>
        <w:t>70 хил. лв – 12 %</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00F27844">
        <w:rPr>
          <w:rFonts w:ascii="Bookman Old Style" w:hAnsi="Bookman Old Style" w:cs="Arial"/>
          <w:lang w:eastAsia="ar-SA"/>
        </w:rPr>
        <w:t xml:space="preserve">         </w:t>
      </w:r>
      <w:r w:rsidRPr="00066D79">
        <w:rPr>
          <w:rFonts w:ascii="Bookman Old Style" w:hAnsi="Bookman Old Style" w:cs="Arial"/>
          <w:lang w:eastAsia="ar-SA"/>
        </w:rPr>
        <w:t>77 хил. лв – 12 %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Граждански договори – 30 хил. лева – 5 %</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t>41 хил. лв – 6 %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Данъци по ЗМДТ – 18 хил. лева – 3 %</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t>20 хил. лв – 3 %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Други ВУ –70 хил.лв – 11%</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00F27844">
        <w:rPr>
          <w:rFonts w:ascii="Bookman Old Style" w:hAnsi="Bookman Old Style" w:cs="Arial"/>
          <w:lang w:eastAsia="ar-SA"/>
        </w:rPr>
        <w:t xml:space="preserve">          </w:t>
      </w:r>
      <w:r w:rsidRPr="00066D79">
        <w:rPr>
          <w:rFonts w:ascii="Bookman Old Style" w:hAnsi="Bookman Old Style" w:cs="Arial"/>
          <w:lang w:eastAsia="ar-SA"/>
        </w:rPr>
        <w:t>82 хил.лв – 13 %</w:t>
      </w:r>
    </w:p>
    <w:p w:rsidR="00BE7EF9" w:rsidRPr="00066D79" w:rsidRDefault="00BE7EF9" w:rsidP="00066D79">
      <w:pPr>
        <w:numPr>
          <w:ilvl w:val="0"/>
          <w:numId w:val="14"/>
        </w:numPr>
        <w:ind w:left="284" w:firstLine="0"/>
        <w:rPr>
          <w:rFonts w:ascii="Bookman Old Style" w:hAnsi="Bookman Old Style" w:cs="Arial"/>
          <w:lang w:eastAsia="ar-SA"/>
        </w:rPr>
      </w:pPr>
      <w:r w:rsidRPr="00066D79">
        <w:rPr>
          <w:rFonts w:ascii="Bookman Old Style" w:hAnsi="Bookman Old Style" w:cs="Arial"/>
          <w:lang w:eastAsia="ar-SA"/>
        </w:rPr>
        <w:t>Общо разходи за ВУ – 590 хил.лв</w:t>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Pr="00066D79">
        <w:rPr>
          <w:rFonts w:ascii="Bookman Old Style" w:hAnsi="Bookman Old Style" w:cs="Arial"/>
          <w:lang w:eastAsia="ar-SA"/>
        </w:rPr>
        <w:tab/>
      </w:r>
      <w:r w:rsidR="00F27844">
        <w:rPr>
          <w:rFonts w:ascii="Bookman Old Style" w:hAnsi="Bookman Old Style" w:cs="Arial"/>
          <w:lang w:eastAsia="ar-SA"/>
        </w:rPr>
        <w:t xml:space="preserve">          </w:t>
      </w:r>
      <w:r w:rsidRPr="00066D79">
        <w:rPr>
          <w:rFonts w:ascii="Bookman Old Style" w:hAnsi="Bookman Old Style" w:cs="Arial"/>
          <w:lang w:eastAsia="ar-SA"/>
        </w:rPr>
        <w:t>647 хил. лв</w:t>
      </w:r>
    </w:p>
    <w:p w:rsidR="00BE7EF9" w:rsidRPr="00066D79" w:rsidRDefault="00BE7EF9" w:rsidP="00066D79">
      <w:pPr>
        <w:ind w:left="284"/>
        <w:rPr>
          <w:rFonts w:ascii="Bookman Old Style" w:hAnsi="Bookman Old Style" w:cs="Arial"/>
          <w:lang w:eastAsia="ar-SA"/>
        </w:rPr>
      </w:pPr>
    </w:p>
    <w:p w:rsidR="00BE7EF9" w:rsidRPr="008F1D8A" w:rsidRDefault="00BE7EF9" w:rsidP="00BE7EF9">
      <w:pPr>
        <w:pStyle w:val="4"/>
        <w:ind w:left="-709" w:right="180" w:firstLine="425"/>
        <w:rPr>
          <w:rFonts w:ascii="Arial Narrow" w:hAnsi="Arial Narrow"/>
        </w:rPr>
      </w:pPr>
      <w:r w:rsidRPr="00C0095C">
        <w:rPr>
          <w:rFonts w:ascii="Arial Narrow" w:hAnsi="Arial Narrow"/>
          <w:noProof/>
        </w:rPr>
        <w:drawing>
          <wp:inline distT="0" distB="0" distL="0" distR="0">
            <wp:extent cx="5486400" cy="3200400"/>
            <wp:effectExtent l="19050" t="0" r="19050" b="0"/>
            <wp:docPr id="14"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7EF9" w:rsidRDefault="00BE7EF9" w:rsidP="00BE7EF9">
      <w:pPr>
        <w:pStyle w:val="4"/>
        <w:ind w:left="-709" w:right="180" w:firstLine="425"/>
        <w:rPr>
          <w:rFonts w:ascii="Arial Narrow" w:hAnsi="Arial Narrow"/>
        </w:rPr>
      </w:pPr>
    </w:p>
    <w:p w:rsidR="00BE7EF9" w:rsidRPr="00F27844" w:rsidRDefault="00BE7EF9" w:rsidP="00F27844">
      <w:pPr>
        <w:pStyle w:val="4"/>
        <w:ind w:left="284" w:right="-50"/>
        <w:rPr>
          <w:rFonts w:ascii="Bookman Old Style" w:hAnsi="Bookman Old Style"/>
        </w:rPr>
      </w:pPr>
      <w:r w:rsidRPr="00F27844">
        <w:rPr>
          <w:rFonts w:ascii="Bookman Old Style" w:hAnsi="Bookman Old Style"/>
        </w:rPr>
        <w:t>Бележка № 20</w:t>
      </w:r>
    </w:p>
    <w:p w:rsidR="00BE7EF9" w:rsidRPr="00F27844" w:rsidRDefault="00BE7EF9" w:rsidP="00F27844">
      <w:pPr>
        <w:spacing w:before="120"/>
        <w:ind w:left="284" w:right="-50"/>
        <w:rPr>
          <w:rFonts w:ascii="Bookman Old Style" w:hAnsi="Bookman Old Style" w:cs="Arial"/>
          <w:lang w:eastAsia="ar-SA"/>
        </w:rPr>
      </w:pPr>
      <w:r w:rsidRPr="00F27844">
        <w:rPr>
          <w:rFonts w:ascii="Bookman Old Style" w:hAnsi="Bookman Old Style" w:cs="Arial"/>
          <w:lang w:eastAsia="ar-SA"/>
        </w:rPr>
        <w:t>Разходите за възнаграждения на управителните органи, работниците и служителите по трудови правоотношения за отчетния период са общо 3 880   хил.лева, в това число:</w:t>
      </w:r>
    </w:p>
    <w:p w:rsidR="00BE7EF9" w:rsidRPr="00F27844" w:rsidRDefault="00BE7EF9" w:rsidP="00F27844">
      <w:pPr>
        <w:pStyle w:val="a4"/>
        <w:tabs>
          <w:tab w:val="left" w:pos="1391"/>
        </w:tabs>
        <w:ind w:left="284" w:right="-50" w:firstLine="425"/>
        <w:jc w:val="left"/>
        <w:rPr>
          <w:rFonts w:ascii="Bookman Old Style" w:hAnsi="Bookman Old Style" w:cs="Arial"/>
          <w:sz w:val="24"/>
          <w:szCs w:val="24"/>
          <w:u w:val="single"/>
        </w:rPr>
      </w:pPr>
      <w:r w:rsidRPr="00F27844">
        <w:rPr>
          <w:rFonts w:ascii="Bookman Old Style" w:hAnsi="Bookman Old Style" w:cs="Arial"/>
          <w:sz w:val="24"/>
          <w:szCs w:val="24"/>
          <w:u w:val="single"/>
        </w:rPr>
        <w:t>2016 година</w:t>
      </w:r>
      <w:r w:rsidRPr="00F27844">
        <w:rPr>
          <w:rFonts w:ascii="Bookman Old Style" w:hAnsi="Bookman Old Style" w:cs="Arial"/>
          <w:sz w:val="24"/>
          <w:szCs w:val="24"/>
          <w:u w:val="single"/>
        </w:rPr>
        <w:tab/>
      </w:r>
      <w:r w:rsidRPr="00F27844">
        <w:rPr>
          <w:rFonts w:ascii="Bookman Old Style" w:hAnsi="Bookman Old Style" w:cs="Arial"/>
          <w:sz w:val="24"/>
          <w:szCs w:val="24"/>
        </w:rPr>
        <w:tab/>
      </w:r>
      <w:r w:rsidRPr="00F27844">
        <w:rPr>
          <w:rFonts w:ascii="Bookman Old Style" w:hAnsi="Bookman Old Style" w:cs="Arial"/>
          <w:sz w:val="24"/>
          <w:szCs w:val="24"/>
        </w:rPr>
        <w:tab/>
      </w:r>
      <w:r w:rsidRPr="00F27844">
        <w:rPr>
          <w:rFonts w:ascii="Bookman Old Style" w:hAnsi="Bookman Old Style" w:cs="Arial"/>
          <w:sz w:val="24"/>
          <w:szCs w:val="24"/>
        </w:rPr>
        <w:tab/>
      </w:r>
      <w:r w:rsidRPr="00F27844">
        <w:rPr>
          <w:rFonts w:ascii="Bookman Old Style" w:hAnsi="Bookman Old Style" w:cs="Arial"/>
          <w:sz w:val="24"/>
          <w:szCs w:val="24"/>
        </w:rPr>
        <w:tab/>
      </w:r>
      <w:r w:rsidRPr="00F27844">
        <w:rPr>
          <w:rFonts w:ascii="Bookman Old Style" w:hAnsi="Bookman Old Style" w:cs="Arial"/>
          <w:sz w:val="24"/>
          <w:szCs w:val="24"/>
        </w:rPr>
        <w:tab/>
        <w:t xml:space="preserve">                       </w:t>
      </w:r>
      <w:r w:rsidRPr="00F27844">
        <w:rPr>
          <w:rFonts w:ascii="Bookman Old Style" w:hAnsi="Bookman Old Style" w:cs="Arial"/>
          <w:sz w:val="24"/>
          <w:szCs w:val="24"/>
          <w:u w:val="single"/>
        </w:rPr>
        <w:t>2015 година</w:t>
      </w:r>
    </w:p>
    <w:p w:rsidR="00BE7EF9" w:rsidRPr="00F27844" w:rsidRDefault="00BE7EF9" w:rsidP="00F27844">
      <w:pPr>
        <w:spacing w:before="120"/>
        <w:ind w:left="284" w:right="-50"/>
        <w:rPr>
          <w:rFonts w:ascii="Bookman Old Style" w:hAnsi="Bookman Old Style" w:cs="Arial"/>
          <w:lang w:eastAsia="ar-SA"/>
        </w:rPr>
      </w:pPr>
    </w:p>
    <w:p w:rsidR="00BE7EF9" w:rsidRPr="00F27844" w:rsidRDefault="00BE7EF9" w:rsidP="00F27844">
      <w:pPr>
        <w:numPr>
          <w:ilvl w:val="0"/>
          <w:numId w:val="44"/>
        </w:numPr>
        <w:ind w:left="284" w:right="-50" w:firstLine="0"/>
        <w:rPr>
          <w:rFonts w:ascii="Bookman Old Style" w:hAnsi="Bookman Old Style" w:cs="Arial"/>
          <w:lang w:eastAsia="ar-SA"/>
        </w:rPr>
      </w:pPr>
      <w:r w:rsidRPr="00F27844">
        <w:rPr>
          <w:rFonts w:ascii="Bookman Old Style" w:hAnsi="Bookman Old Style" w:cs="Arial"/>
          <w:lang w:eastAsia="ar-SA"/>
        </w:rPr>
        <w:t>Заплати по трудови и граждански договори  – 3 604 хил. лв</w:t>
      </w:r>
      <w:r w:rsidRPr="00F27844">
        <w:rPr>
          <w:rFonts w:ascii="Bookman Old Style" w:hAnsi="Bookman Old Style" w:cs="Arial"/>
          <w:lang w:eastAsia="ar-SA"/>
        </w:rPr>
        <w:tab/>
        <w:t>3 690 хил. лв</w:t>
      </w:r>
    </w:p>
    <w:p w:rsidR="00BE7EF9" w:rsidRPr="00F27844" w:rsidRDefault="00BE7EF9" w:rsidP="00F27844">
      <w:pPr>
        <w:numPr>
          <w:ilvl w:val="0"/>
          <w:numId w:val="44"/>
        </w:numPr>
        <w:ind w:left="284" w:right="-50" w:firstLine="0"/>
        <w:rPr>
          <w:rFonts w:ascii="Bookman Old Style" w:hAnsi="Bookman Old Style" w:cs="Arial"/>
          <w:lang w:eastAsia="ar-SA"/>
        </w:rPr>
      </w:pPr>
      <w:r w:rsidRPr="00F27844">
        <w:rPr>
          <w:rFonts w:ascii="Bookman Old Style" w:hAnsi="Bookman Old Style" w:cs="Arial"/>
          <w:lang w:eastAsia="ar-SA"/>
        </w:rPr>
        <w:t>Начислени обезщетения по КТ - 69 хил. лв</w:t>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t>38 хил. лв</w:t>
      </w:r>
    </w:p>
    <w:p w:rsidR="00BE7EF9" w:rsidRPr="00F27844" w:rsidRDefault="00BE7EF9" w:rsidP="00F27844">
      <w:pPr>
        <w:numPr>
          <w:ilvl w:val="0"/>
          <w:numId w:val="44"/>
        </w:numPr>
        <w:ind w:left="284" w:right="-50" w:firstLine="0"/>
        <w:rPr>
          <w:rFonts w:ascii="Bookman Old Style" w:hAnsi="Bookman Old Style" w:cs="Arial"/>
          <w:lang w:eastAsia="ar-SA"/>
        </w:rPr>
      </w:pPr>
      <w:r w:rsidRPr="00F27844">
        <w:rPr>
          <w:rFonts w:ascii="Bookman Old Style" w:hAnsi="Bookman Old Style" w:cs="Arial"/>
          <w:lang w:eastAsia="ar-SA"/>
        </w:rPr>
        <w:t>Доплащания по КТД  – 92 хил. лв</w:t>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r>
      <w:r w:rsidR="00F27844">
        <w:rPr>
          <w:rFonts w:ascii="Bookman Old Style" w:hAnsi="Bookman Old Style" w:cs="Arial"/>
          <w:lang w:eastAsia="ar-SA"/>
        </w:rPr>
        <w:t xml:space="preserve">          </w:t>
      </w:r>
      <w:r w:rsidRPr="00F27844">
        <w:rPr>
          <w:rFonts w:ascii="Bookman Old Style" w:hAnsi="Bookman Old Style" w:cs="Arial"/>
          <w:lang w:eastAsia="ar-SA"/>
        </w:rPr>
        <w:t>93 хил. лв</w:t>
      </w:r>
    </w:p>
    <w:p w:rsidR="00BE7EF9" w:rsidRPr="00F27844" w:rsidRDefault="00BE7EF9" w:rsidP="00F27844">
      <w:pPr>
        <w:numPr>
          <w:ilvl w:val="0"/>
          <w:numId w:val="44"/>
        </w:numPr>
        <w:ind w:left="284" w:right="-50" w:firstLine="0"/>
        <w:rPr>
          <w:rFonts w:ascii="Bookman Old Style" w:hAnsi="Bookman Old Style" w:cs="Arial"/>
          <w:lang w:eastAsia="ar-SA"/>
        </w:rPr>
      </w:pPr>
      <w:r w:rsidRPr="00F27844">
        <w:rPr>
          <w:rFonts w:ascii="Bookman Old Style" w:hAnsi="Bookman Old Style" w:cs="Arial"/>
          <w:lang w:eastAsia="ar-SA"/>
        </w:rPr>
        <w:lastRenderedPageBreak/>
        <w:t>Други – 115 хил.лв</w:t>
      </w:r>
    </w:p>
    <w:p w:rsidR="00BE7EF9" w:rsidRPr="00F27844" w:rsidRDefault="00BE7EF9" w:rsidP="00F27844">
      <w:pPr>
        <w:ind w:left="284" w:right="-50"/>
        <w:rPr>
          <w:rFonts w:ascii="Bookman Old Style" w:hAnsi="Bookman Old Style" w:cs="Arial"/>
          <w:lang w:eastAsia="ar-SA"/>
        </w:rPr>
      </w:pPr>
      <w:r w:rsidRPr="00F27844">
        <w:rPr>
          <w:rFonts w:ascii="Bookman Old Style" w:hAnsi="Bookman Old Style" w:cs="Arial"/>
          <w:lang w:eastAsia="ar-SA"/>
        </w:rPr>
        <w:t>Общо:</w:t>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t>3880 хил.лв</w:t>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r>
      <w:r w:rsidRPr="00F27844">
        <w:rPr>
          <w:rFonts w:ascii="Bookman Old Style" w:hAnsi="Bookman Old Style" w:cs="Arial"/>
          <w:lang w:eastAsia="ar-SA"/>
        </w:rPr>
        <w:tab/>
      </w:r>
      <w:r w:rsidR="00F27844">
        <w:rPr>
          <w:rFonts w:ascii="Bookman Old Style" w:hAnsi="Bookman Old Style" w:cs="Arial"/>
          <w:lang w:eastAsia="ar-SA"/>
        </w:rPr>
        <w:t xml:space="preserve">         </w:t>
      </w:r>
      <w:r w:rsidRPr="00F27844">
        <w:rPr>
          <w:rFonts w:ascii="Bookman Old Style" w:hAnsi="Bookman Old Style" w:cs="Arial"/>
          <w:lang w:eastAsia="ar-SA"/>
        </w:rPr>
        <w:t>3821 хил.лв</w:t>
      </w:r>
    </w:p>
    <w:p w:rsidR="00BE7EF9" w:rsidRPr="00F27844" w:rsidRDefault="00BE7EF9" w:rsidP="00F27844">
      <w:pPr>
        <w:spacing w:before="120"/>
        <w:ind w:left="284" w:right="-50"/>
        <w:rPr>
          <w:rFonts w:ascii="Bookman Old Style" w:hAnsi="Bookman Old Style" w:cs="Arial"/>
          <w:lang w:eastAsia="ar-SA"/>
        </w:rPr>
      </w:pPr>
      <w:r w:rsidRPr="00F27844">
        <w:rPr>
          <w:rFonts w:ascii="Bookman Old Style" w:hAnsi="Bookman Old Style" w:cs="Arial"/>
          <w:lang w:eastAsia="ar-SA"/>
        </w:rPr>
        <w:t xml:space="preserve"> Върху изплатените суми са начислени и внесени осигуровки за фондовете на ДОО, здравно осигуряване, допълнително пенсионно осигуряване.</w:t>
      </w:r>
    </w:p>
    <w:p w:rsidR="00BE7EF9" w:rsidRPr="00F27844" w:rsidRDefault="00BE7EF9" w:rsidP="00F27844">
      <w:pPr>
        <w:pStyle w:val="4"/>
        <w:ind w:left="284" w:right="-50"/>
        <w:rPr>
          <w:rFonts w:ascii="Bookman Old Style" w:hAnsi="Bookman Old Style"/>
        </w:rPr>
      </w:pPr>
      <w:r w:rsidRPr="00F27844">
        <w:rPr>
          <w:rFonts w:ascii="Bookman Old Style" w:hAnsi="Bookman Old Style"/>
        </w:rPr>
        <w:t>Бележка № 21</w:t>
      </w:r>
    </w:p>
    <w:p w:rsidR="00BE7EF9" w:rsidRPr="00F27844" w:rsidRDefault="00BE7EF9" w:rsidP="00F27844">
      <w:pPr>
        <w:spacing w:before="120"/>
        <w:ind w:left="284" w:right="-50"/>
        <w:rPr>
          <w:rFonts w:ascii="Bookman Old Style" w:hAnsi="Bookman Old Style" w:cs="Arial"/>
          <w:lang w:eastAsia="ar-SA"/>
        </w:rPr>
      </w:pPr>
      <w:r w:rsidRPr="00F27844">
        <w:rPr>
          <w:rFonts w:ascii="Bookman Old Style" w:hAnsi="Bookman Old Style" w:cs="Arial"/>
          <w:lang w:eastAsia="ar-SA"/>
        </w:rPr>
        <w:t>Отчетните стойности на продадени материали са в размер на 75 хил.лева  и представляват продадени медикаменти на други лечебни заведения, съгласно сключените договори.</w:t>
      </w:r>
    </w:p>
    <w:p w:rsidR="00BE7EF9" w:rsidRPr="00F27844" w:rsidRDefault="00BE7EF9" w:rsidP="00F27844">
      <w:pPr>
        <w:spacing w:before="120"/>
        <w:ind w:left="284" w:right="-50"/>
        <w:rPr>
          <w:rFonts w:ascii="Bookman Old Style" w:hAnsi="Bookman Old Style" w:cs="Arial"/>
          <w:lang w:eastAsia="ar-SA"/>
        </w:rPr>
      </w:pPr>
      <w:r w:rsidRPr="00F27844">
        <w:rPr>
          <w:rFonts w:ascii="Bookman Old Style" w:hAnsi="Bookman Old Style" w:cs="Arial"/>
          <w:lang w:eastAsia="ar-SA"/>
        </w:rPr>
        <w:t>За 2015 година – 1 041 хил.лв</w:t>
      </w:r>
    </w:p>
    <w:p w:rsidR="00BE7EF9" w:rsidRPr="00F27844" w:rsidRDefault="00BE7EF9" w:rsidP="00F27844">
      <w:pPr>
        <w:spacing w:before="120"/>
        <w:ind w:left="284" w:right="-50"/>
        <w:rPr>
          <w:rFonts w:ascii="Bookman Old Style" w:hAnsi="Bookman Old Style" w:cs="Arial"/>
          <w:b/>
          <w:bCs/>
          <w:lang w:eastAsia="ar-SA"/>
        </w:rPr>
      </w:pPr>
      <w:r w:rsidRPr="00F27844">
        <w:rPr>
          <w:rFonts w:ascii="Bookman Old Style" w:hAnsi="Bookman Old Style" w:cs="Arial"/>
          <w:b/>
          <w:bCs/>
          <w:lang w:eastAsia="ar-SA"/>
        </w:rPr>
        <w:t>Бележка № 22</w:t>
      </w:r>
    </w:p>
    <w:p w:rsidR="00BE7EF9" w:rsidRPr="00F27844" w:rsidRDefault="00BE7EF9" w:rsidP="00F27844">
      <w:pPr>
        <w:spacing w:before="120"/>
        <w:ind w:left="284" w:right="-50"/>
        <w:rPr>
          <w:rFonts w:ascii="Bookman Old Style" w:hAnsi="Bookman Old Style" w:cs="Arial"/>
          <w:lang w:eastAsia="ar-SA"/>
        </w:rPr>
      </w:pPr>
      <w:r w:rsidRPr="00F27844">
        <w:rPr>
          <w:rFonts w:ascii="Bookman Old Style" w:hAnsi="Bookman Old Style" w:cs="Arial"/>
          <w:lang w:eastAsia="ar-SA"/>
        </w:rPr>
        <w:t xml:space="preserve">По статия </w:t>
      </w:r>
      <w:r w:rsidRPr="00F27844">
        <w:rPr>
          <w:rFonts w:ascii="Bookman Old Style" w:hAnsi="Bookman Old Style" w:cs="Arial"/>
          <w:b/>
          <w:bCs/>
          <w:lang w:eastAsia="ar-SA"/>
        </w:rPr>
        <w:t>Финансови разходи</w:t>
      </w:r>
      <w:r w:rsidRPr="00F27844">
        <w:rPr>
          <w:rFonts w:ascii="Bookman Old Style" w:hAnsi="Bookman Old Style" w:cs="Arial"/>
          <w:lang w:eastAsia="ar-SA"/>
        </w:rPr>
        <w:t xml:space="preserve"> са посочени разходи за лихви към търговски контрагенти в размер на 57 хил.лв,, за предходната 2015 година – 14 хил.лв;  лихви към бюджета в размер на 1 хил. лв, през 2015 година – 8 хил. лв  и разходи за банкови такси в размер на 3  х.лв, през 2015 година – 4 хил.лв.</w:t>
      </w:r>
    </w:p>
    <w:p w:rsidR="00BE7EF9" w:rsidRPr="00F27844" w:rsidRDefault="00BE7EF9" w:rsidP="00F27844">
      <w:pPr>
        <w:spacing w:before="120"/>
        <w:ind w:left="284" w:right="-50"/>
        <w:rPr>
          <w:rFonts w:ascii="Bookman Old Style" w:hAnsi="Bookman Old Style" w:cs="Arial"/>
          <w:b/>
          <w:bCs/>
          <w:lang w:eastAsia="ar-SA"/>
        </w:rPr>
      </w:pPr>
      <w:r w:rsidRPr="00F27844">
        <w:rPr>
          <w:rFonts w:ascii="Bookman Old Style" w:hAnsi="Bookman Old Style" w:cs="Arial"/>
          <w:lang w:eastAsia="ar-SA"/>
        </w:rPr>
        <w:t xml:space="preserve">  </w:t>
      </w:r>
      <w:r w:rsidRPr="00F27844">
        <w:rPr>
          <w:rFonts w:ascii="Bookman Old Style" w:hAnsi="Bookman Old Style" w:cs="Arial"/>
          <w:b/>
          <w:bCs/>
          <w:lang w:eastAsia="ar-SA"/>
        </w:rPr>
        <w:t>Бележка № 23</w:t>
      </w:r>
    </w:p>
    <w:p w:rsidR="00BE7EF9" w:rsidRPr="00F27844" w:rsidRDefault="00BE7EF9" w:rsidP="00F27844">
      <w:pPr>
        <w:spacing w:before="120"/>
        <w:ind w:left="284" w:right="-50"/>
        <w:rPr>
          <w:rFonts w:ascii="Bookman Old Style" w:hAnsi="Bookman Old Style" w:cs="Arial"/>
          <w:lang w:eastAsia="ar-SA"/>
        </w:rPr>
      </w:pPr>
      <w:r w:rsidRPr="00F27844">
        <w:rPr>
          <w:rFonts w:ascii="Bookman Old Style" w:hAnsi="Bookman Old Style" w:cs="Arial"/>
          <w:lang w:eastAsia="ar-SA"/>
        </w:rPr>
        <w:t>В „Общо приходи” са включени приходи от РЗОК , потребителски такси, медицински услуги, клинични проучвания, приходи от наеми и  други.</w:t>
      </w:r>
    </w:p>
    <w:p w:rsidR="00BE7EF9" w:rsidRPr="00F27844" w:rsidRDefault="00BE7EF9" w:rsidP="00F27844">
      <w:pPr>
        <w:pStyle w:val="a4"/>
        <w:tabs>
          <w:tab w:val="left" w:pos="1391"/>
        </w:tabs>
        <w:ind w:left="284" w:right="-50" w:firstLine="425"/>
        <w:jc w:val="left"/>
        <w:rPr>
          <w:rFonts w:ascii="Bookman Old Style" w:hAnsi="Bookman Old Style" w:cs="Arial"/>
          <w:sz w:val="22"/>
          <w:szCs w:val="22"/>
          <w:u w:val="single"/>
        </w:rPr>
      </w:pPr>
      <w:r w:rsidRPr="00F27844">
        <w:rPr>
          <w:rFonts w:ascii="Bookman Old Style" w:hAnsi="Bookman Old Style" w:cs="Arial"/>
          <w:sz w:val="22"/>
          <w:szCs w:val="22"/>
          <w:u w:val="single"/>
        </w:rPr>
        <w:t>2016 година</w:t>
      </w:r>
      <w:r w:rsidRPr="00F27844">
        <w:rPr>
          <w:rFonts w:ascii="Bookman Old Style" w:hAnsi="Bookman Old Style" w:cs="Arial"/>
          <w:sz w:val="22"/>
          <w:szCs w:val="22"/>
          <w:u w:val="single"/>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t xml:space="preserve">                       </w:t>
      </w:r>
      <w:r w:rsidRPr="00F27844">
        <w:rPr>
          <w:rFonts w:ascii="Bookman Old Style" w:hAnsi="Bookman Old Style" w:cs="Arial"/>
          <w:sz w:val="22"/>
          <w:szCs w:val="22"/>
          <w:u w:val="single"/>
        </w:rPr>
        <w:t>2015 година</w:t>
      </w:r>
    </w:p>
    <w:p w:rsidR="00BE7EF9" w:rsidRPr="00F27844" w:rsidRDefault="00BE7EF9" w:rsidP="00F27844">
      <w:pPr>
        <w:spacing w:before="120"/>
        <w:ind w:left="284" w:right="-50"/>
        <w:rPr>
          <w:rFonts w:ascii="Bookman Old Style" w:hAnsi="Bookman Old Style" w:cs="Arial"/>
          <w:sz w:val="22"/>
          <w:szCs w:val="22"/>
          <w:lang w:eastAsia="ar-SA"/>
        </w:rPr>
      </w:pP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Приходи от НЗОК – 6101 хил.лв -  87  %</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6098 хил.лв – 72 %</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Приходи от потребителски такси – 77  хил.лв – 1  %</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79 хил. лв – 1 %</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Приходи от клинични проучвания – 81  хил. лв – 1  %</w:t>
      </w:r>
      <w:r w:rsidRPr="00F27844">
        <w:rPr>
          <w:rFonts w:ascii="Bookman Old Style" w:hAnsi="Bookman Old Style"/>
          <w:color w:val="000000"/>
          <w:w w:val="107"/>
          <w:sz w:val="22"/>
          <w:szCs w:val="22"/>
        </w:rPr>
        <w:tab/>
        <w:t>56 хил.лв – 1 %</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Приходи от физически лица – 113  хил. лв – 2  %</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118 хил. лв – 1%</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Приходи от МЗ – 373  хил. лв – 5  %</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375 хил. лв - 4%</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Други финансирания  – 131  хил.лв – 2  %</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146 хил. лв – 2%</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 xml:space="preserve">Приходи от продажба на терен </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447 хил. лв – 5%</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Други приходи – 139  хил. лв</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165 хил. лв – 3%</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Приходи от лихви</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44 хил.лв – 0,5 %</w:t>
      </w:r>
    </w:p>
    <w:p w:rsidR="00BE7EF9" w:rsidRPr="00F27844" w:rsidRDefault="00BE7EF9" w:rsidP="00F27844">
      <w:pPr>
        <w:widowControl w:val="0"/>
        <w:numPr>
          <w:ilvl w:val="0"/>
          <w:numId w:val="29"/>
        </w:numPr>
        <w:autoSpaceDE w:val="0"/>
        <w:autoSpaceDN w:val="0"/>
        <w:adjustRightInd w:val="0"/>
        <w:ind w:left="284" w:right="-50" w:firstLine="0"/>
        <w:rPr>
          <w:rFonts w:ascii="Bookman Old Style" w:hAnsi="Bookman Old Style"/>
          <w:color w:val="000000"/>
          <w:w w:val="107"/>
          <w:sz w:val="22"/>
          <w:szCs w:val="22"/>
        </w:rPr>
      </w:pPr>
      <w:r w:rsidRPr="00F27844">
        <w:rPr>
          <w:rFonts w:ascii="Bookman Old Style" w:hAnsi="Bookman Old Style"/>
          <w:color w:val="000000"/>
          <w:w w:val="107"/>
          <w:sz w:val="22"/>
          <w:szCs w:val="22"/>
        </w:rPr>
        <w:t>Финансиране Община Казанлък-терен</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965 хил.лв – 11,5 %</w:t>
      </w:r>
    </w:p>
    <w:p w:rsidR="00BE7EF9" w:rsidRPr="00F27844" w:rsidRDefault="00BE7EF9" w:rsidP="00F27844">
      <w:pPr>
        <w:widowControl w:val="0"/>
        <w:autoSpaceDE w:val="0"/>
        <w:autoSpaceDN w:val="0"/>
        <w:adjustRightInd w:val="0"/>
        <w:ind w:left="284" w:right="-50"/>
        <w:rPr>
          <w:rFonts w:ascii="Bookman Old Style" w:hAnsi="Bookman Old Style"/>
          <w:color w:val="000000"/>
          <w:w w:val="107"/>
          <w:sz w:val="22"/>
          <w:szCs w:val="22"/>
        </w:rPr>
      </w:pPr>
      <w:r w:rsidRPr="00F27844">
        <w:rPr>
          <w:rFonts w:ascii="Bookman Old Style" w:hAnsi="Bookman Old Style" w:cs="Arial"/>
          <w:sz w:val="22"/>
          <w:szCs w:val="22"/>
          <w:lang w:eastAsia="ar-SA"/>
        </w:rPr>
        <w:t xml:space="preserve">„Общо приходи ” </w:t>
      </w:r>
      <w:r w:rsidRPr="00F27844">
        <w:rPr>
          <w:rFonts w:ascii="Bookman Old Style" w:hAnsi="Bookman Old Style"/>
          <w:color w:val="000000"/>
          <w:w w:val="107"/>
          <w:sz w:val="22"/>
          <w:szCs w:val="22"/>
        </w:rPr>
        <w:t>– 7 015   хил.лева</w:t>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r>
      <w:r w:rsidRPr="00F27844">
        <w:rPr>
          <w:rFonts w:ascii="Bookman Old Style" w:hAnsi="Bookman Old Style"/>
          <w:color w:val="000000"/>
          <w:w w:val="107"/>
          <w:sz w:val="22"/>
          <w:szCs w:val="22"/>
        </w:rPr>
        <w:tab/>
        <w:t>8 493 хил.лв</w:t>
      </w:r>
    </w:p>
    <w:p w:rsidR="00BE7EF9" w:rsidRPr="00F27844" w:rsidRDefault="00BE7EF9" w:rsidP="00F27844">
      <w:pPr>
        <w:spacing w:before="120"/>
        <w:ind w:left="284" w:right="-50"/>
        <w:rPr>
          <w:rFonts w:ascii="Bookman Old Style" w:hAnsi="Bookman Old Style" w:cs="Arial"/>
          <w:b/>
          <w:bCs/>
          <w:lang w:eastAsia="ar-SA"/>
        </w:rPr>
      </w:pPr>
      <w:r w:rsidRPr="00F27844">
        <w:rPr>
          <w:rFonts w:ascii="Bookman Old Style" w:hAnsi="Bookman Old Style" w:cs="Arial"/>
          <w:b/>
          <w:bCs/>
          <w:lang w:eastAsia="ar-SA"/>
        </w:rPr>
        <w:t>Бележка № 24</w:t>
      </w:r>
    </w:p>
    <w:p w:rsidR="00BE7EF9" w:rsidRPr="00F27844" w:rsidRDefault="00BE7EF9" w:rsidP="00F27844">
      <w:pPr>
        <w:spacing w:before="120"/>
        <w:ind w:left="284" w:right="-50"/>
        <w:rPr>
          <w:rFonts w:ascii="Bookman Old Style" w:hAnsi="Bookman Old Style" w:cs="Arial"/>
          <w:bCs/>
          <w:lang w:eastAsia="ar-SA"/>
        </w:rPr>
      </w:pPr>
      <w:r w:rsidRPr="00F27844">
        <w:rPr>
          <w:rFonts w:ascii="Bookman Old Style" w:hAnsi="Bookman Old Style" w:cs="Arial"/>
          <w:bCs/>
          <w:lang w:eastAsia="ar-SA"/>
        </w:rPr>
        <w:t>Структурата на приходите от финансирания е следната:</w:t>
      </w:r>
    </w:p>
    <w:p w:rsidR="00BE7EF9" w:rsidRPr="00F27844" w:rsidRDefault="00BE7EF9" w:rsidP="00F27844">
      <w:pPr>
        <w:pStyle w:val="a4"/>
        <w:tabs>
          <w:tab w:val="left" w:pos="1391"/>
        </w:tabs>
        <w:ind w:left="284" w:right="-50" w:firstLine="425"/>
        <w:jc w:val="left"/>
        <w:rPr>
          <w:rFonts w:ascii="Bookman Old Style" w:hAnsi="Bookman Old Style" w:cs="Arial"/>
          <w:sz w:val="22"/>
          <w:szCs w:val="22"/>
          <w:u w:val="single"/>
        </w:rPr>
      </w:pPr>
      <w:r w:rsidRPr="00F27844">
        <w:rPr>
          <w:rFonts w:ascii="Bookman Old Style" w:hAnsi="Bookman Old Style" w:cs="Arial"/>
          <w:sz w:val="22"/>
          <w:szCs w:val="22"/>
          <w:u w:val="single"/>
        </w:rPr>
        <w:t>2016 година</w:t>
      </w:r>
      <w:r w:rsidRPr="00F27844">
        <w:rPr>
          <w:rFonts w:ascii="Bookman Old Style" w:hAnsi="Bookman Old Style" w:cs="Arial"/>
          <w:sz w:val="22"/>
          <w:szCs w:val="22"/>
          <w:u w:val="single"/>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t xml:space="preserve">                       </w:t>
      </w:r>
      <w:r w:rsidRPr="00F27844">
        <w:rPr>
          <w:rFonts w:ascii="Bookman Old Style" w:hAnsi="Bookman Old Style" w:cs="Arial"/>
          <w:sz w:val="22"/>
          <w:szCs w:val="22"/>
          <w:u w:val="single"/>
        </w:rPr>
        <w:t>2015 година</w:t>
      </w:r>
    </w:p>
    <w:p w:rsidR="00BE7EF9" w:rsidRPr="00F27844" w:rsidRDefault="00BE7EF9" w:rsidP="00F27844">
      <w:pPr>
        <w:spacing w:before="120"/>
        <w:ind w:left="284" w:right="-50"/>
        <w:rPr>
          <w:rFonts w:ascii="Bookman Old Style" w:hAnsi="Bookman Old Style" w:cs="Arial"/>
          <w:bCs/>
          <w:sz w:val="22"/>
          <w:szCs w:val="22"/>
          <w:lang w:eastAsia="ar-SA"/>
        </w:rPr>
      </w:pPr>
    </w:p>
    <w:p w:rsidR="00BE7EF9" w:rsidRPr="00F27844" w:rsidRDefault="00BE7EF9" w:rsidP="00F27844">
      <w:pPr>
        <w:numPr>
          <w:ilvl w:val="0"/>
          <w:numId w:val="45"/>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Приходи от  финансирания - МЗ – 373   хил.лв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390 хил.лв</w:t>
      </w:r>
    </w:p>
    <w:p w:rsidR="00BE7EF9" w:rsidRPr="00F27844" w:rsidRDefault="00BE7EF9" w:rsidP="00F27844">
      <w:pPr>
        <w:numPr>
          <w:ilvl w:val="0"/>
          <w:numId w:val="45"/>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Приходи от дарения – 22 хил. лева</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16 хил. лв</w:t>
      </w:r>
    </w:p>
    <w:p w:rsidR="00BE7EF9" w:rsidRPr="00F27844" w:rsidRDefault="00BE7EF9" w:rsidP="00F27844">
      <w:pPr>
        <w:numPr>
          <w:ilvl w:val="0"/>
          <w:numId w:val="45"/>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Приходи от финансирания за ДМА – 107 хил.лв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108 хил.лв</w:t>
      </w:r>
    </w:p>
    <w:p w:rsidR="00BE7EF9" w:rsidRPr="00F27844" w:rsidRDefault="00BE7EF9" w:rsidP="00F27844">
      <w:pPr>
        <w:numPr>
          <w:ilvl w:val="0"/>
          <w:numId w:val="45"/>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Приход от недвижим имот</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965 хил. 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p>
    <w:p w:rsidR="00BE7EF9" w:rsidRPr="00F27844" w:rsidRDefault="00BE7EF9" w:rsidP="00F27844">
      <w:pPr>
        <w:numPr>
          <w:ilvl w:val="0"/>
          <w:numId w:val="45"/>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Други – 2 хил.лв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7 хил. лв</w:t>
      </w:r>
    </w:p>
    <w:p w:rsidR="00BE7EF9" w:rsidRPr="00F27844" w:rsidRDefault="00BE7EF9" w:rsidP="00F27844">
      <w:pPr>
        <w:ind w:left="284" w:right="-50"/>
        <w:rPr>
          <w:rFonts w:ascii="Bookman Old Style" w:hAnsi="Bookman Old Style" w:cs="Arial"/>
          <w:bCs/>
          <w:lang w:eastAsia="ar-SA"/>
        </w:rPr>
      </w:pPr>
      <w:r w:rsidRPr="00F27844">
        <w:rPr>
          <w:rFonts w:ascii="Bookman Old Style" w:hAnsi="Bookman Old Style" w:cs="Arial"/>
          <w:bCs/>
          <w:lang w:eastAsia="ar-SA"/>
        </w:rPr>
        <w:t>Общо: 504 хил. лв</w:t>
      </w:r>
      <w:r w:rsidRPr="00F27844">
        <w:rPr>
          <w:rFonts w:ascii="Bookman Old Style" w:hAnsi="Bookman Old Style" w:cs="Arial"/>
          <w:bCs/>
          <w:lang w:eastAsia="ar-SA"/>
        </w:rPr>
        <w:tab/>
      </w:r>
      <w:r w:rsidRPr="00F27844">
        <w:rPr>
          <w:rFonts w:ascii="Bookman Old Style" w:hAnsi="Bookman Old Style" w:cs="Arial"/>
          <w:bCs/>
          <w:lang w:eastAsia="ar-SA"/>
        </w:rPr>
        <w:tab/>
      </w:r>
      <w:r w:rsidRPr="00F27844">
        <w:rPr>
          <w:rFonts w:ascii="Bookman Old Style" w:hAnsi="Bookman Old Style" w:cs="Arial"/>
          <w:bCs/>
          <w:lang w:eastAsia="ar-SA"/>
        </w:rPr>
        <w:tab/>
      </w:r>
      <w:r w:rsidRPr="00F27844">
        <w:rPr>
          <w:rFonts w:ascii="Bookman Old Style" w:hAnsi="Bookman Old Style" w:cs="Arial"/>
          <w:bCs/>
          <w:lang w:eastAsia="ar-SA"/>
        </w:rPr>
        <w:tab/>
      </w:r>
      <w:r w:rsidRPr="00F27844">
        <w:rPr>
          <w:rFonts w:ascii="Bookman Old Style" w:hAnsi="Bookman Old Style" w:cs="Arial"/>
          <w:bCs/>
          <w:lang w:eastAsia="ar-SA"/>
        </w:rPr>
        <w:tab/>
      </w:r>
      <w:r w:rsidRPr="00F27844">
        <w:rPr>
          <w:rFonts w:ascii="Bookman Old Style" w:hAnsi="Bookman Old Style" w:cs="Arial"/>
          <w:bCs/>
          <w:lang w:eastAsia="ar-SA"/>
        </w:rPr>
        <w:tab/>
      </w:r>
      <w:r w:rsidRPr="00F27844">
        <w:rPr>
          <w:rFonts w:ascii="Bookman Old Style" w:hAnsi="Bookman Old Style" w:cs="Arial"/>
          <w:bCs/>
          <w:lang w:eastAsia="ar-SA"/>
        </w:rPr>
        <w:tab/>
      </w:r>
      <w:r w:rsidRPr="00F27844">
        <w:rPr>
          <w:rFonts w:ascii="Bookman Old Style" w:hAnsi="Bookman Old Style" w:cs="Arial"/>
          <w:bCs/>
          <w:lang w:eastAsia="ar-SA"/>
        </w:rPr>
        <w:tab/>
        <w:t>1486 хил.лв</w:t>
      </w:r>
    </w:p>
    <w:p w:rsidR="00BE7EF9" w:rsidRPr="00F27844" w:rsidRDefault="00BE7EF9" w:rsidP="00F27844">
      <w:pPr>
        <w:spacing w:before="240"/>
        <w:ind w:left="284" w:right="-50"/>
        <w:rPr>
          <w:rFonts w:ascii="Bookman Old Style" w:hAnsi="Bookman Old Style" w:cs="Arial"/>
          <w:b/>
          <w:bCs/>
          <w:lang w:eastAsia="ar-SA"/>
        </w:rPr>
      </w:pPr>
      <w:r w:rsidRPr="00F27844">
        <w:rPr>
          <w:rFonts w:ascii="Bookman Old Style" w:hAnsi="Bookman Old Style" w:cs="Arial"/>
          <w:b/>
          <w:bCs/>
          <w:lang w:eastAsia="ar-SA"/>
        </w:rPr>
        <w:t>Бележка № 26</w:t>
      </w:r>
    </w:p>
    <w:p w:rsidR="00BE7EF9" w:rsidRPr="00F27844" w:rsidRDefault="00BE7EF9" w:rsidP="00F27844">
      <w:pPr>
        <w:spacing w:before="240"/>
        <w:ind w:left="284" w:right="-50"/>
        <w:rPr>
          <w:rFonts w:ascii="Bookman Old Style" w:hAnsi="Bookman Old Style" w:cs="Arial"/>
          <w:bCs/>
          <w:lang w:eastAsia="ar-SA"/>
        </w:rPr>
      </w:pPr>
      <w:r w:rsidRPr="00F27844">
        <w:rPr>
          <w:rFonts w:ascii="Bookman Old Style" w:hAnsi="Bookman Old Style" w:cs="Arial"/>
          <w:bCs/>
          <w:lang w:eastAsia="ar-SA"/>
        </w:rPr>
        <w:t>През отчетната 2016 година са възникнали следните видове временни разлики:</w:t>
      </w:r>
    </w:p>
    <w:p w:rsidR="00BE7EF9" w:rsidRPr="00F27844" w:rsidRDefault="00BE7EF9" w:rsidP="00F27844">
      <w:pPr>
        <w:pStyle w:val="a4"/>
        <w:tabs>
          <w:tab w:val="left" w:pos="1391"/>
        </w:tabs>
        <w:ind w:left="284" w:right="-50" w:firstLine="425"/>
        <w:jc w:val="left"/>
        <w:rPr>
          <w:rFonts w:ascii="Bookman Old Style" w:hAnsi="Bookman Old Style" w:cs="Arial"/>
          <w:sz w:val="22"/>
          <w:szCs w:val="22"/>
          <w:u w:val="single"/>
        </w:rPr>
      </w:pPr>
      <w:r w:rsidRPr="00F27844">
        <w:rPr>
          <w:rFonts w:ascii="Bookman Old Style" w:hAnsi="Bookman Old Style" w:cs="Arial"/>
          <w:sz w:val="22"/>
          <w:szCs w:val="22"/>
          <w:u w:val="single"/>
        </w:rPr>
        <w:t>2016 година</w:t>
      </w:r>
      <w:r w:rsidRPr="00F27844">
        <w:rPr>
          <w:rFonts w:ascii="Bookman Old Style" w:hAnsi="Bookman Old Style" w:cs="Arial"/>
          <w:sz w:val="22"/>
          <w:szCs w:val="22"/>
          <w:u w:val="single"/>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t xml:space="preserve">                       </w:t>
      </w:r>
      <w:r w:rsidRPr="00F27844">
        <w:rPr>
          <w:rFonts w:ascii="Bookman Old Style" w:hAnsi="Bookman Old Style" w:cs="Arial"/>
          <w:sz w:val="22"/>
          <w:szCs w:val="22"/>
          <w:u w:val="single"/>
        </w:rPr>
        <w:t>2015 година</w:t>
      </w:r>
    </w:p>
    <w:p w:rsidR="00BE7EF9" w:rsidRPr="00F27844" w:rsidRDefault="00BE7EF9" w:rsidP="00F27844">
      <w:pPr>
        <w:numPr>
          <w:ilvl w:val="0"/>
          <w:numId w:val="46"/>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Отпуски и осигуровки от минали години – 81  хил.лв</w:t>
      </w:r>
      <w:r w:rsid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120 хил.лв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p>
    <w:p w:rsidR="00BE7EF9" w:rsidRPr="00F27844" w:rsidRDefault="00BE7EF9" w:rsidP="00F27844">
      <w:pPr>
        <w:numPr>
          <w:ilvl w:val="0"/>
          <w:numId w:val="46"/>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lastRenderedPageBreak/>
        <w:t>Счетоводни амортизации  – 396 хил.лева,</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399 хил.лв</w:t>
      </w:r>
    </w:p>
    <w:p w:rsidR="00BE7EF9" w:rsidRPr="00F27844" w:rsidRDefault="00BE7EF9" w:rsidP="00F27844">
      <w:pPr>
        <w:numPr>
          <w:ilvl w:val="0"/>
          <w:numId w:val="46"/>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 xml:space="preserve">Начислени през 2016 година, но неизплатени </w:t>
      </w:r>
    </w:p>
    <w:p w:rsidR="00BE7EF9" w:rsidRPr="00F27844" w:rsidRDefault="00BE7EF9" w:rsidP="00F27844">
      <w:pPr>
        <w:ind w:left="284" w:right="-50"/>
        <w:rPr>
          <w:rFonts w:ascii="Bookman Old Style" w:hAnsi="Bookman Old Style" w:cs="Arial"/>
          <w:bCs/>
          <w:sz w:val="22"/>
          <w:szCs w:val="22"/>
          <w:lang w:eastAsia="ar-SA"/>
        </w:rPr>
      </w:pPr>
      <w:r w:rsidRPr="00F27844">
        <w:rPr>
          <w:rFonts w:ascii="Bookman Old Style" w:hAnsi="Bookman Old Style" w:cs="Arial"/>
          <w:bCs/>
          <w:sz w:val="22"/>
          <w:szCs w:val="22"/>
          <w:lang w:eastAsia="ar-SA"/>
        </w:rPr>
        <w:t>доходи на физически лица – 13 х.лева</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15 хил.лв</w:t>
      </w:r>
    </w:p>
    <w:p w:rsidR="00BE7EF9" w:rsidRPr="00F27844" w:rsidRDefault="00BE7EF9" w:rsidP="00F27844">
      <w:pPr>
        <w:spacing w:before="240"/>
        <w:ind w:left="284" w:right="-50"/>
        <w:rPr>
          <w:rFonts w:ascii="Bookman Old Style" w:hAnsi="Bookman Old Style" w:cs="Arial"/>
          <w:bCs/>
          <w:sz w:val="22"/>
          <w:szCs w:val="22"/>
          <w:lang w:eastAsia="ar-SA"/>
        </w:rPr>
      </w:pPr>
      <w:r w:rsidRPr="00F27844">
        <w:rPr>
          <w:rFonts w:ascii="Bookman Old Style" w:hAnsi="Bookman Old Style" w:cs="Arial"/>
          <w:bCs/>
          <w:sz w:val="22"/>
          <w:szCs w:val="22"/>
          <w:lang w:eastAsia="ar-SA"/>
        </w:rPr>
        <w:t>През същата година са признати следните временни разлики:</w:t>
      </w:r>
    </w:p>
    <w:p w:rsidR="00BE7EF9" w:rsidRPr="00F27844" w:rsidRDefault="00BE7EF9" w:rsidP="00F27844">
      <w:pPr>
        <w:numPr>
          <w:ilvl w:val="0"/>
          <w:numId w:val="47"/>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Данъчни амортизации – 294 хил.лв;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294 хил.лв</w:t>
      </w:r>
    </w:p>
    <w:p w:rsidR="00BE7EF9" w:rsidRPr="00F27844" w:rsidRDefault="00BE7EF9" w:rsidP="00F27844">
      <w:pPr>
        <w:numPr>
          <w:ilvl w:val="0"/>
          <w:numId w:val="47"/>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Начислени през 2015 година и изплатени  през 2016 година</w:t>
      </w:r>
    </w:p>
    <w:p w:rsidR="00BE7EF9" w:rsidRPr="00F27844" w:rsidRDefault="00BE7EF9" w:rsidP="00F27844">
      <w:pPr>
        <w:ind w:left="284" w:right="-50"/>
        <w:rPr>
          <w:rFonts w:ascii="Bookman Old Style" w:hAnsi="Bookman Old Style" w:cs="Arial"/>
          <w:bCs/>
          <w:sz w:val="22"/>
          <w:szCs w:val="22"/>
          <w:lang w:eastAsia="ar-SA"/>
        </w:rPr>
      </w:pPr>
      <w:r w:rsidRPr="00F27844">
        <w:rPr>
          <w:rFonts w:ascii="Bookman Old Style" w:hAnsi="Bookman Old Style" w:cs="Arial"/>
          <w:bCs/>
          <w:sz w:val="22"/>
          <w:szCs w:val="22"/>
          <w:lang w:eastAsia="ar-SA"/>
        </w:rPr>
        <w:t xml:space="preserve"> доходи на физически лица – 20 х.лева</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20 хил.лв</w:t>
      </w:r>
    </w:p>
    <w:p w:rsidR="00BE7EF9" w:rsidRPr="00F27844" w:rsidRDefault="00BE7EF9" w:rsidP="00F27844">
      <w:pPr>
        <w:numPr>
          <w:ilvl w:val="0"/>
          <w:numId w:val="47"/>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 xml:space="preserve">Стари отпуски и осигуровки, ползвани през </w:t>
      </w:r>
    </w:p>
    <w:p w:rsidR="00BE7EF9" w:rsidRPr="00F27844" w:rsidRDefault="00BE7EF9" w:rsidP="00F27844">
      <w:pPr>
        <w:ind w:left="284" w:right="-50"/>
        <w:rPr>
          <w:rFonts w:ascii="Bookman Old Style" w:hAnsi="Bookman Old Style" w:cs="Arial"/>
          <w:bCs/>
          <w:sz w:val="22"/>
          <w:szCs w:val="22"/>
          <w:lang w:eastAsia="ar-SA"/>
        </w:rPr>
      </w:pPr>
      <w:r w:rsidRPr="00F27844">
        <w:rPr>
          <w:rFonts w:ascii="Bookman Old Style" w:hAnsi="Bookman Old Style" w:cs="Arial"/>
          <w:bCs/>
          <w:sz w:val="22"/>
          <w:szCs w:val="22"/>
          <w:lang w:eastAsia="ar-SA"/>
        </w:rPr>
        <w:t>2016 година – 90 х.лева.</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129 хил.лв</w:t>
      </w:r>
    </w:p>
    <w:p w:rsidR="00BE7EF9" w:rsidRPr="00F27844" w:rsidRDefault="00BE7EF9" w:rsidP="00F27844">
      <w:pPr>
        <w:spacing w:before="240"/>
        <w:ind w:left="284" w:right="-50"/>
        <w:rPr>
          <w:rFonts w:ascii="Bookman Old Style" w:hAnsi="Bookman Old Style" w:cs="Arial"/>
          <w:bCs/>
          <w:lang w:eastAsia="ar-SA"/>
        </w:rPr>
      </w:pPr>
      <w:r w:rsidRPr="00F27844">
        <w:rPr>
          <w:rFonts w:ascii="Bookman Old Style" w:hAnsi="Bookman Old Style" w:cs="Arial"/>
          <w:bCs/>
          <w:lang w:eastAsia="ar-SA"/>
        </w:rPr>
        <w:t>Активи по отсрочени данъци  са:</w:t>
      </w:r>
    </w:p>
    <w:p w:rsidR="00BE7EF9" w:rsidRPr="00F27844" w:rsidRDefault="00BE7EF9" w:rsidP="00F27844">
      <w:pPr>
        <w:pStyle w:val="a4"/>
        <w:tabs>
          <w:tab w:val="left" w:pos="1391"/>
        </w:tabs>
        <w:ind w:left="284" w:right="-50" w:firstLine="425"/>
        <w:jc w:val="left"/>
        <w:rPr>
          <w:rFonts w:ascii="Bookman Old Style" w:hAnsi="Bookman Old Style" w:cs="Arial"/>
          <w:sz w:val="22"/>
          <w:szCs w:val="22"/>
          <w:u w:val="single"/>
        </w:rPr>
      </w:pPr>
      <w:r w:rsidRPr="00F27844">
        <w:rPr>
          <w:rFonts w:ascii="Bookman Old Style" w:hAnsi="Bookman Old Style" w:cs="Arial"/>
          <w:sz w:val="22"/>
          <w:szCs w:val="22"/>
          <w:u w:val="single"/>
        </w:rPr>
        <w:t>2016 година</w:t>
      </w:r>
      <w:r w:rsidRPr="00F27844">
        <w:rPr>
          <w:rFonts w:ascii="Bookman Old Style" w:hAnsi="Bookman Old Style" w:cs="Arial"/>
          <w:sz w:val="22"/>
          <w:szCs w:val="22"/>
          <w:u w:val="single"/>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r>
      <w:r w:rsidRPr="00F27844">
        <w:rPr>
          <w:rFonts w:ascii="Bookman Old Style" w:hAnsi="Bookman Old Style" w:cs="Arial"/>
          <w:sz w:val="22"/>
          <w:szCs w:val="22"/>
        </w:rPr>
        <w:tab/>
        <w:t xml:space="preserve">                       </w:t>
      </w:r>
      <w:r w:rsidRPr="00F27844">
        <w:rPr>
          <w:rFonts w:ascii="Bookman Old Style" w:hAnsi="Bookman Old Style" w:cs="Arial"/>
          <w:sz w:val="22"/>
          <w:szCs w:val="22"/>
          <w:u w:val="single"/>
        </w:rPr>
        <w:t>2015 година</w:t>
      </w:r>
    </w:p>
    <w:p w:rsidR="00BE7EF9" w:rsidRPr="00F27844" w:rsidRDefault="00BE7EF9" w:rsidP="00F27844">
      <w:pPr>
        <w:numPr>
          <w:ilvl w:val="0"/>
          <w:numId w:val="46"/>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Отпуски и осигуровки  – 9,5  хил.лв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12 хил.лв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Счетоводни амортизации  – 40 хил.лева,</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40 хил.лв</w:t>
      </w:r>
    </w:p>
    <w:p w:rsidR="00BE7EF9" w:rsidRPr="00F27844" w:rsidRDefault="00BE7EF9" w:rsidP="00F27844">
      <w:pPr>
        <w:numPr>
          <w:ilvl w:val="0"/>
          <w:numId w:val="46"/>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 xml:space="preserve">Начислени през 2016 година, но неизплатени доходи </w:t>
      </w:r>
    </w:p>
    <w:p w:rsidR="00BE7EF9" w:rsidRPr="00F27844" w:rsidRDefault="00BE7EF9" w:rsidP="00F27844">
      <w:pPr>
        <w:ind w:left="284" w:right="-50"/>
        <w:rPr>
          <w:rFonts w:ascii="Bookman Old Style" w:hAnsi="Bookman Old Style" w:cs="Arial"/>
          <w:bCs/>
          <w:sz w:val="22"/>
          <w:szCs w:val="22"/>
          <w:lang w:eastAsia="ar-SA"/>
        </w:rPr>
      </w:pPr>
      <w:r w:rsidRPr="00F27844">
        <w:rPr>
          <w:rFonts w:ascii="Bookman Old Style" w:hAnsi="Bookman Old Style" w:cs="Arial"/>
          <w:bCs/>
          <w:sz w:val="22"/>
          <w:szCs w:val="22"/>
          <w:lang w:eastAsia="ar-SA"/>
        </w:rPr>
        <w:t>на физически лица – 1 х.лева</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1,5 хил.лв</w:t>
      </w:r>
    </w:p>
    <w:p w:rsidR="00BE7EF9" w:rsidRPr="00F27844" w:rsidRDefault="00BE7EF9" w:rsidP="00F27844">
      <w:pPr>
        <w:ind w:left="284" w:right="-50"/>
        <w:rPr>
          <w:rFonts w:ascii="Bookman Old Style" w:hAnsi="Bookman Old Style" w:cs="Arial"/>
          <w:bCs/>
          <w:sz w:val="22"/>
          <w:szCs w:val="22"/>
          <w:lang w:eastAsia="ar-SA"/>
        </w:rPr>
      </w:pPr>
    </w:p>
    <w:p w:rsidR="00BE7EF9" w:rsidRPr="00F27844" w:rsidRDefault="00BE7EF9" w:rsidP="00F27844">
      <w:pPr>
        <w:ind w:left="284" w:right="-50"/>
        <w:rPr>
          <w:rFonts w:ascii="Bookman Old Style" w:hAnsi="Bookman Old Style" w:cs="Arial"/>
          <w:bCs/>
          <w:lang w:eastAsia="ar-SA"/>
        </w:rPr>
      </w:pPr>
      <w:r w:rsidRPr="00F27844">
        <w:rPr>
          <w:rFonts w:ascii="Bookman Old Style" w:hAnsi="Bookman Old Style" w:cs="Arial"/>
          <w:bCs/>
          <w:lang w:eastAsia="ar-SA"/>
        </w:rPr>
        <w:t xml:space="preserve">Обратно проявление на активи по отсрочени данъци: </w:t>
      </w:r>
    </w:p>
    <w:p w:rsidR="00BE7EF9" w:rsidRPr="00F27844" w:rsidRDefault="00BE7EF9" w:rsidP="00F27844">
      <w:pPr>
        <w:numPr>
          <w:ilvl w:val="0"/>
          <w:numId w:val="46"/>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Данъчни амортизации – 29 хил.лв;</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29 хил.лв</w:t>
      </w:r>
    </w:p>
    <w:p w:rsidR="00BE7EF9" w:rsidRPr="00F27844" w:rsidRDefault="00BE7EF9" w:rsidP="00F27844">
      <w:pPr>
        <w:numPr>
          <w:ilvl w:val="0"/>
          <w:numId w:val="46"/>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 xml:space="preserve">Начислени през 2015 година и изплатени  през 2016 година </w:t>
      </w:r>
    </w:p>
    <w:p w:rsidR="00BE7EF9" w:rsidRPr="00F27844" w:rsidRDefault="00BE7EF9" w:rsidP="00F27844">
      <w:pPr>
        <w:ind w:left="284" w:right="-50"/>
        <w:rPr>
          <w:rFonts w:ascii="Bookman Old Style" w:hAnsi="Bookman Old Style" w:cs="Arial"/>
          <w:bCs/>
          <w:sz w:val="22"/>
          <w:szCs w:val="22"/>
          <w:lang w:eastAsia="ar-SA"/>
        </w:rPr>
      </w:pPr>
      <w:r w:rsidRPr="00F27844">
        <w:rPr>
          <w:rFonts w:ascii="Bookman Old Style" w:hAnsi="Bookman Old Style" w:cs="Arial"/>
          <w:bCs/>
          <w:sz w:val="22"/>
          <w:szCs w:val="22"/>
          <w:lang w:eastAsia="ar-SA"/>
        </w:rPr>
        <w:t>доходи на физически лица – 2 х.лева</w:t>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r>
      <w:r w:rsidRPr="00F27844">
        <w:rPr>
          <w:rFonts w:ascii="Bookman Old Style" w:hAnsi="Bookman Old Style" w:cs="Arial"/>
          <w:bCs/>
          <w:sz w:val="22"/>
          <w:szCs w:val="22"/>
          <w:lang w:eastAsia="ar-SA"/>
        </w:rPr>
        <w:tab/>
        <w:t>2 хил.лв</w:t>
      </w:r>
    </w:p>
    <w:p w:rsidR="00BE7EF9" w:rsidRPr="00F27844" w:rsidRDefault="00BE7EF9" w:rsidP="00F27844">
      <w:pPr>
        <w:numPr>
          <w:ilvl w:val="0"/>
          <w:numId w:val="46"/>
        </w:numPr>
        <w:ind w:left="284" w:right="-50" w:firstLine="0"/>
        <w:rPr>
          <w:rFonts w:ascii="Bookman Old Style" w:hAnsi="Bookman Old Style" w:cs="Arial"/>
          <w:bCs/>
          <w:sz w:val="22"/>
          <w:szCs w:val="22"/>
          <w:lang w:eastAsia="ar-SA"/>
        </w:rPr>
      </w:pPr>
      <w:r w:rsidRPr="00F27844">
        <w:rPr>
          <w:rFonts w:ascii="Bookman Old Style" w:hAnsi="Bookman Old Style" w:cs="Arial"/>
          <w:bCs/>
          <w:sz w:val="22"/>
          <w:szCs w:val="22"/>
          <w:lang w:eastAsia="ar-SA"/>
        </w:rPr>
        <w:t>Стари отпуски и осигуровки, ползвани през 2016 година – 9 х.лева.</w:t>
      </w:r>
      <w:r w:rsidRPr="00F27844">
        <w:rPr>
          <w:rFonts w:ascii="Bookman Old Style" w:hAnsi="Bookman Old Style" w:cs="Arial"/>
          <w:bCs/>
          <w:sz w:val="22"/>
          <w:szCs w:val="22"/>
          <w:lang w:eastAsia="ar-SA"/>
        </w:rPr>
        <w:tab/>
        <w:t>13 хил.лв</w:t>
      </w:r>
    </w:p>
    <w:p w:rsidR="00BE7EF9" w:rsidRPr="00F27844" w:rsidRDefault="00BE7EF9" w:rsidP="00F27844">
      <w:pPr>
        <w:spacing w:before="240"/>
        <w:ind w:left="284" w:right="-50"/>
        <w:rPr>
          <w:rFonts w:ascii="Bookman Old Style" w:hAnsi="Bookman Old Style" w:cs="Arial"/>
          <w:bCs/>
          <w:lang w:eastAsia="ar-SA"/>
        </w:rPr>
      </w:pPr>
      <w:r w:rsidRPr="00F27844">
        <w:rPr>
          <w:rFonts w:ascii="Bookman Old Style" w:hAnsi="Bookman Old Style" w:cs="Arial"/>
          <w:bCs/>
          <w:lang w:eastAsia="ar-SA"/>
        </w:rPr>
        <w:t>Дружеството приключи 201</w:t>
      </w:r>
      <w:r w:rsidRPr="00F27844">
        <w:rPr>
          <w:rFonts w:ascii="Bookman Old Style" w:hAnsi="Bookman Old Style" w:cs="Arial"/>
          <w:bCs/>
          <w:lang w:val="en-US" w:eastAsia="ar-SA"/>
        </w:rPr>
        <w:t>6</w:t>
      </w:r>
      <w:r w:rsidRPr="00F27844">
        <w:rPr>
          <w:rFonts w:ascii="Bookman Old Style" w:hAnsi="Bookman Old Style" w:cs="Arial"/>
          <w:bCs/>
          <w:lang w:eastAsia="ar-SA"/>
        </w:rPr>
        <w:t xml:space="preserve"> година с 215 хил. лева счетоводна загуба и 22</w:t>
      </w:r>
      <w:r w:rsidRPr="00F27844">
        <w:rPr>
          <w:rFonts w:ascii="Bookman Old Style" w:hAnsi="Bookman Old Style" w:cs="Arial"/>
          <w:bCs/>
          <w:lang w:val="en-US" w:eastAsia="ar-SA"/>
        </w:rPr>
        <w:t>8</w:t>
      </w:r>
      <w:r w:rsidRPr="00F27844">
        <w:rPr>
          <w:rFonts w:ascii="Bookman Old Style" w:hAnsi="Bookman Old Style" w:cs="Arial"/>
          <w:bCs/>
          <w:lang w:eastAsia="ar-SA"/>
        </w:rPr>
        <w:t xml:space="preserve">  хил. лева  данъчна загуба.</w:t>
      </w:r>
    </w:p>
    <w:p w:rsidR="00BE7EF9" w:rsidRDefault="00BE7EF9" w:rsidP="004E6711">
      <w:pPr>
        <w:rPr>
          <w:rFonts w:ascii="Bookman Old Style" w:hAnsi="Bookman Old Style"/>
          <w:b/>
        </w:rPr>
      </w:pPr>
    </w:p>
    <w:p w:rsidR="00BE7EF9" w:rsidRDefault="00BE7EF9" w:rsidP="00BE7EF9">
      <w:pPr>
        <w:ind w:left="284"/>
        <w:rPr>
          <w:rFonts w:ascii="Bookman Old Style" w:hAnsi="Bookman Old Style"/>
          <w:b/>
        </w:rPr>
      </w:pPr>
    </w:p>
    <w:p w:rsidR="00E34014" w:rsidRPr="00CA44B7" w:rsidRDefault="00E34014" w:rsidP="00BE7EF9">
      <w:pPr>
        <w:ind w:firstLine="284"/>
        <w:rPr>
          <w:rFonts w:ascii="Bookman Old Style" w:hAnsi="Bookman Old Style"/>
          <w:b/>
        </w:rPr>
      </w:pPr>
      <w:r w:rsidRPr="00CA44B7">
        <w:rPr>
          <w:rFonts w:ascii="Bookman Old Style" w:hAnsi="Bookman Old Style"/>
          <w:b/>
        </w:rPr>
        <w:t>ИНВЕСТИЦИОННА ПОЛИТИКА</w:t>
      </w:r>
    </w:p>
    <w:p w:rsidR="00E34014" w:rsidRPr="00CA44B7" w:rsidRDefault="00E34014" w:rsidP="00314BCE">
      <w:pPr>
        <w:ind w:left="142" w:firstLine="567"/>
        <w:rPr>
          <w:rFonts w:ascii="Bookman Old Style" w:hAnsi="Bookman Old Style"/>
        </w:rPr>
      </w:pPr>
    </w:p>
    <w:p w:rsidR="00ED3E08" w:rsidRDefault="003E05A6" w:rsidP="007B50A7">
      <w:pPr>
        <w:ind w:left="284"/>
        <w:textAlignment w:val="top"/>
        <w:rPr>
          <w:rFonts w:ascii="Bookman Old Style" w:hAnsi="Bookman Old Style" w:cs="Arial"/>
        </w:rPr>
      </w:pPr>
      <w:r w:rsidRPr="00CA44B7">
        <w:rPr>
          <w:rFonts w:ascii="Bookman Old Style" w:hAnsi="Bookman Old Style"/>
        </w:rPr>
        <w:t xml:space="preserve"> </w:t>
      </w:r>
      <w:r w:rsidR="00ED3E08" w:rsidRPr="00CA44B7">
        <w:rPr>
          <w:rFonts w:ascii="Bookman Old Style" w:hAnsi="Bookman Old Style" w:cs="Arial"/>
        </w:rPr>
        <w:t xml:space="preserve">Инвестиционната среда </w:t>
      </w:r>
      <w:r w:rsidR="00C3186B" w:rsidRPr="00CA44B7">
        <w:rPr>
          <w:rFonts w:ascii="Bookman Old Style" w:hAnsi="Bookman Old Style" w:cs="Arial"/>
        </w:rPr>
        <w:t xml:space="preserve">в </w:t>
      </w:r>
      <w:r w:rsidRPr="00CA44B7">
        <w:rPr>
          <w:rFonts w:ascii="Bookman Old Style" w:hAnsi="Bookman Old Style" w:cs="Arial"/>
        </w:rPr>
        <w:t>дружеството</w:t>
      </w:r>
      <w:r w:rsidR="00C3186B" w:rsidRPr="00CA44B7">
        <w:rPr>
          <w:rFonts w:ascii="Bookman Old Style" w:hAnsi="Bookman Old Style" w:cs="Arial"/>
        </w:rPr>
        <w:t xml:space="preserve"> продължава да бъд</w:t>
      </w:r>
      <w:r w:rsidR="00C3186B">
        <w:rPr>
          <w:rFonts w:ascii="Bookman Old Style" w:hAnsi="Bookman Old Style" w:cs="Arial"/>
        </w:rPr>
        <w:t>е</w:t>
      </w:r>
      <w:r w:rsidR="00ED3E08" w:rsidRPr="004E6711">
        <w:rPr>
          <w:rFonts w:ascii="Bookman Old Style" w:hAnsi="Bookman Old Style" w:cs="Arial"/>
        </w:rPr>
        <w:t xml:space="preserve"> несигурна</w:t>
      </w:r>
      <w:r w:rsidR="00644BF1" w:rsidRPr="004E6711">
        <w:rPr>
          <w:rFonts w:ascii="Bookman Old Style" w:hAnsi="Bookman Old Style" w:cs="Arial"/>
        </w:rPr>
        <w:t>,</w:t>
      </w:r>
      <w:r w:rsidR="00ED3E08" w:rsidRPr="004E6711">
        <w:rPr>
          <w:rFonts w:ascii="Bookman Old Style" w:hAnsi="Bookman Old Style" w:cs="Arial"/>
        </w:rPr>
        <w:t xml:space="preserve">  липсва </w:t>
      </w:r>
      <w:r w:rsidR="00D24EA6" w:rsidRPr="004E6711">
        <w:rPr>
          <w:rFonts w:ascii="Bookman Old Style" w:hAnsi="Bookman Old Style" w:cs="Arial"/>
        </w:rPr>
        <w:t xml:space="preserve">финансова обезпеченост, </w:t>
      </w:r>
      <w:r w:rsidR="00ED3E08" w:rsidRPr="004E6711">
        <w:rPr>
          <w:rFonts w:ascii="Bookman Old Style" w:hAnsi="Bookman Old Style" w:cs="Arial"/>
        </w:rPr>
        <w:t>стабилност и предвидимос</w:t>
      </w:r>
      <w:r w:rsidR="00F11838" w:rsidRPr="004E6711">
        <w:rPr>
          <w:rFonts w:ascii="Bookman Old Style" w:hAnsi="Bookman Old Style" w:cs="Arial"/>
        </w:rPr>
        <w:t>т</w:t>
      </w:r>
      <w:r w:rsidR="00ED3E08" w:rsidRPr="004E6711">
        <w:rPr>
          <w:rFonts w:ascii="Bookman Old Style" w:hAnsi="Bookman Old Style" w:cs="Arial"/>
        </w:rPr>
        <w:t xml:space="preserve">.  В  страната  </w:t>
      </w:r>
      <w:r w:rsidR="00E140A9">
        <w:rPr>
          <w:rFonts w:ascii="Bookman Old Style" w:hAnsi="Bookman Old Style" w:cs="Arial"/>
        </w:rPr>
        <w:t xml:space="preserve">съществува </w:t>
      </w:r>
      <w:r w:rsidR="00ED3E08" w:rsidRPr="004E6711">
        <w:rPr>
          <w:rFonts w:ascii="Bookman Old Style" w:hAnsi="Bookman Old Style" w:cs="Arial"/>
        </w:rPr>
        <w:t xml:space="preserve"> </w:t>
      </w:r>
      <w:r w:rsidR="008A1BD3">
        <w:rPr>
          <w:rFonts w:ascii="Bookman Old Style" w:hAnsi="Bookman Old Style" w:cs="Arial"/>
        </w:rPr>
        <w:t>явна</w:t>
      </w:r>
      <w:r w:rsidR="00ED3E08" w:rsidRPr="004E6711">
        <w:rPr>
          <w:rFonts w:ascii="Bookman Old Style" w:hAnsi="Bookman Old Style" w:cs="Arial"/>
          <w:bCs/>
        </w:rPr>
        <w:t xml:space="preserve"> </w:t>
      </w:r>
      <w:r w:rsidR="00C3186B">
        <w:rPr>
          <w:rFonts w:ascii="Bookman Old Style" w:hAnsi="Bookman Old Style" w:cs="Arial"/>
          <w:bCs/>
        </w:rPr>
        <w:t>„</w:t>
      </w:r>
      <w:r w:rsidR="00ED3E08" w:rsidRPr="004E6711">
        <w:rPr>
          <w:rFonts w:ascii="Bookman Old Style" w:hAnsi="Bookman Old Style" w:cs="Arial"/>
          <w:bCs/>
        </w:rPr>
        <w:t>неравнопоставеност</w:t>
      </w:r>
      <w:r w:rsidR="00C3186B">
        <w:rPr>
          <w:rFonts w:ascii="Bookman Old Style" w:hAnsi="Bookman Old Style" w:cs="Arial"/>
          <w:bCs/>
        </w:rPr>
        <w:t>”</w:t>
      </w:r>
      <w:r w:rsidR="00ED3E08" w:rsidRPr="004E6711">
        <w:rPr>
          <w:rFonts w:ascii="Bookman Old Style" w:hAnsi="Bookman Old Style" w:cs="Arial"/>
          <w:bCs/>
        </w:rPr>
        <w:t xml:space="preserve"> </w:t>
      </w:r>
      <w:r w:rsidR="00ED3E08" w:rsidRPr="004E6711">
        <w:rPr>
          <w:rFonts w:ascii="Bookman Old Style" w:hAnsi="Bookman Old Style" w:cs="Arial"/>
        </w:rPr>
        <w:t>между държавните, общинските и частните лечебни заведения, което означава, че на практика не можем да говорим за конкуренция  между отделни болници</w:t>
      </w:r>
      <w:r w:rsidR="00EC3A21">
        <w:rPr>
          <w:rFonts w:ascii="Bookman Old Style" w:hAnsi="Bookman Old Style" w:cs="Arial"/>
        </w:rPr>
        <w:t xml:space="preserve"> в сферата на инвестиции</w:t>
      </w:r>
      <w:r w:rsidR="00D70CB6" w:rsidRPr="004E6711">
        <w:rPr>
          <w:rFonts w:ascii="Bookman Old Style" w:hAnsi="Bookman Old Style" w:cs="Arial"/>
        </w:rPr>
        <w:t>.</w:t>
      </w:r>
    </w:p>
    <w:p w:rsidR="007C337C" w:rsidRPr="007C337C" w:rsidRDefault="007C337C" w:rsidP="007B50A7">
      <w:pPr>
        <w:widowControl w:val="0"/>
        <w:tabs>
          <w:tab w:val="left" w:pos="0"/>
        </w:tabs>
        <w:autoSpaceDE w:val="0"/>
        <w:autoSpaceDN w:val="0"/>
        <w:adjustRightInd w:val="0"/>
        <w:spacing w:before="1"/>
        <w:ind w:left="284" w:right="425"/>
        <w:rPr>
          <w:rFonts w:ascii="Bookman Old Style" w:hAnsi="Bookman Old Style"/>
          <w:color w:val="000000"/>
        </w:rPr>
      </w:pPr>
      <w:r w:rsidRPr="007C337C">
        <w:rPr>
          <w:rFonts w:ascii="Bookman Old Style" w:hAnsi="Bookman Old Style"/>
          <w:color w:val="000000"/>
          <w:w w:val="108"/>
        </w:rPr>
        <w:t>В държавните болници и болници със смесено участие държавата инвестира в апаратура и инфраструктура.</w:t>
      </w:r>
      <w:r w:rsidRPr="007C337C">
        <w:rPr>
          <w:rFonts w:ascii="Bookman Old Style" w:hAnsi="Bookman Old Style"/>
          <w:color w:val="FF0000"/>
          <w:w w:val="108"/>
        </w:rPr>
        <w:t xml:space="preserve"> </w:t>
      </w:r>
      <w:r w:rsidRPr="007C337C">
        <w:rPr>
          <w:rFonts w:ascii="Bookman Old Style" w:hAnsi="Bookman Old Style"/>
          <w:color w:val="000000"/>
        </w:rPr>
        <w:t xml:space="preserve">   </w:t>
      </w:r>
    </w:p>
    <w:p w:rsidR="007C337C" w:rsidRPr="004E6711" w:rsidRDefault="007C337C" w:rsidP="007B50A7">
      <w:pPr>
        <w:ind w:left="284"/>
        <w:textAlignment w:val="top"/>
        <w:rPr>
          <w:rFonts w:ascii="Bookman Old Style" w:hAnsi="Bookman Old Style" w:cs="Arial"/>
        </w:rPr>
      </w:pPr>
      <w:r>
        <w:rPr>
          <w:rFonts w:ascii="Bookman Old Style" w:hAnsi="Bookman Old Style" w:cs="Arial"/>
        </w:rPr>
        <w:t>Частните лечебни заведения, освен на обществения ресурс разчитат и на кешови парични потоци</w:t>
      </w:r>
      <w:r w:rsidR="008A1BD3">
        <w:rPr>
          <w:rFonts w:ascii="Bookman Old Style" w:hAnsi="Bookman Old Style" w:cs="Arial"/>
        </w:rPr>
        <w:t>, които са значителни</w:t>
      </w:r>
      <w:r>
        <w:rPr>
          <w:rFonts w:ascii="Bookman Old Style" w:hAnsi="Bookman Old Style" w:cs="Arial"/>
        </w:rPr>
        <w:t xml:space="preserve">. </w:t>
      </w:r>
    </w:p>
    <w:p w:rsidR="004D0BC7" w:rsidRDefault="00DB60B9" w:rsidP="007B50A7">
      <w:pPr>
        <w:tabs>
          <w:tab w:val="left" w:pos="-4962"/>
        </w:tabs>
        <w:ind w:left="284"/>
        <w:rPr>
          <w:rFonts w:ascii="Bookman Old Style" w:hAnsi="Bookman Old Style"/>
        </w:rPr>
      </w:pPr>
      <w:r>
        <w:rPr>
          <w:rFonts w:ascii="Bookman Old Style" w:hAnsi="Bookman Old Style"/>
        </w:rPr>
        <w:t xml:space="preserve">Почти е невъзможно лечебното заведение да отделя собствен финансов ресурс за закупуване на нова апаратура при нейното амортизиране, тъй като спуснатите бюджети не осигуряват дори покриването на оперативните разходи, а </w:t>
      </w:r>
      <w:r w:rsidRPr="00EC3A21">
        <w:rPr>
          <w:rFonts w:ascii="Bookman Old Style" w:hAnsi="Bookman Old Style"/>
        </w:rPr>
        <w:t>непредвидените аварии на апаратура, транспортни средства и съоръжения</w:t>
      </w:r>
      <w:r>
        <w:rPr>
          <w:rFonts w:ascii="Bookman Old Style" w:hAnsi="Bookman Old Style"/>
        </w:rPr>
        <w:t xml:space="preserve"> съществено </w:t>
      </w:r>
      <w:r w:rsidR="00646605">
        <w:rPr>
          <w:rFonts w:ascii="Bookman Old Style" w:hAnsi="Bookman Old Style"/>
        </w:rPr>
        <w:t xml:space="preserve">утежняват </w:t>
      </w:r>
      <w:r w:rsidR="00EC3A21">
        <w:rPr>
          <w:rFonts w:ascii="Bookman Old Style" w:hAnsi="Bookman Old Style"/>
        </w:rPr>
        <w:t>ф</w:t>
      </w:r>
      <w:r w:rsidR="00EC3A21" w:rsidRPr="00EC3A21">
        <w:rPr>
          <w:rFonts w:ascii="Bookman Old Style" w:hAnsi="Bookman Old Style"/>
        </w:rPr>
        <w:t>инан</w:t>
      </w:r>
      <w:r w:rsidR="00646605">
        <w:rPr>
          <w:rFonts w:ascii="Bookman Old Style" w:hAnsi="Bookman Old Style"/>
        </w:rPr>
        <w:t>совото състояние на дружеството</w:t>
      </w:r>
      <w:r w:rsidR="00EC3A21" w:rsidRPr="00EC3A21">
        <w:rPr>
          <w:rFonts w:ascii="Bookman Old Style" w:hAnsi="Bookman Old Style"/>
        </w:rPr>
        <w:t xml:space="preserve">. </w:t>
      </w:r>
    </w:p>
    <w:p w:rsidR="00EC3A21" w:rsidRPr="00EC3A21" w:rsidRDefault="003E05A6" w:rsidP="007B50A7">
      <w:pPr>
        <w:tabs>
          <w:tab w:val="left" w:pos="-4962"/>
        </w:tabs>
        <w:ind w:left="284"/>
        <w:rPr>
          <w:rFonts w:ascii="Bookman Old Style" w:hAnsi="Bookman Old Style"/>
        </w:rPr>
      </w:pPr>
      <w:r>
        <w:rPr>
          <w:rFonts w:ascii="Bookman Old Style" w:hAnsi="Bookman Old Style"/>
        </w:rPr>
        <w:t>През 2016 година дружеството със средствата от дарители смени последен стар асансьор на обща стойност 32 097 лева</w:t>
      </w:r>
      <w:r w:rsidR="00EC3A21" w:rsidRPr="003E05A6">
        <w:rPr>
          <w:rFonts w:ascii="Bookman Old Style" w:hAnsi="Bookman Old Style"/>
        </w:rPr>
        <w:t>.</w:t>
      </w:r>
    </w:p>
    <w:p w:rsidR="00535860" w:rsidRDefault="00EC3A21" w:rsidP="003E05A6">
      <w:pPr>
        <w:ind w:left="284"/>
        <w:rPr>
          <w:rFonts w:ascii="Bookman Old Style" w:hAnsi="Bookman Old Style"/>
        </w:rPr>
      </w:pPr>
      <w:r w:rsidRPr="00EC3A21">
        <w:rPr>
          <w:rFonts w:ascii="Bookman Old Style" w:hAnsi="Bookman Old Style"/>
        </w:rPr>
        <w:t xml:space="preserve">През отчетната година </w:t>
      </w:r>
      <w:r w:rsidR="00B93F00">
        <w:rPr>
          <w:rFonts w:ascii="Bookman Old Style" w:hAnsi="Bookman Old Style"/>
        </w:rPr>
        <w:t xml:space="preserve">със собствени средства </w:t>
      </w:r>
      <w:r w:rsidR="003E05A6">
        <w:rPr>
          <w:rFonts w:ascii="Bookman Old Style" w:hAnsi="Bookman Old Style"/>
        </w:rPr>
        <w:t>бяха закупени:</w:t>
      </w:r>
    </w:p>
    <w:p w:rsidR="003E05A6" w:rsidRDefault="00B93F00" w:rsidP="00356FC6">
      <w:pPr>
        <w:pStyle w:val="ac"/>
        <w:numPr>
          <w:ilvl w:val="0"/>
          <w:numId w:val="26"/>
        </w:numPr>
        <w:rPr>
          <w:rFonts w:ascii="Bookman Old Style" w:hAnsi="Bookman Old Style"/>
          <w:sz w:val="24"/>
          <w:szCs w:val="24"/>
        </w:rPr>
      </w:pPr>
      <w:r w:rsidRPr="00B93F00">
        <w:rPr>
          <w:rFonts w:ascii="Bookman Old Style" w:hAnsi="Bookman Old Style"/>
          <w:sz w:val="24"/>
          <w:szCs w:val="24"/>
        </w:rPr>
        <w:t xml:space="preserve">Микроскоп за клинична лаборатория </w:t>
      </w:r>
      <w:r>
        <w:rPr>
          <w:rFonts w:ascii="Bookman Old Style" w:hAnsi="Bookman Old Style"/>
          <w:sz w:val="24"/>
          <w:szCs w:val="24"/>
        </w:rPr>
        <w:t>– 1 362 лв;</w:t>
      </w:r>
    </w:p>
    <w:p w:rsidR="00B93F00" w:rsidRDefault="00B93F00" w:rsidP="00356FC6">
      <w:pPr>
        <w:pStyle w:val="ac"/>
        <w:numPr>
          <w:ilvl w:val="0"/>
          <w:numId w:val="26"/>
        </w:numPr>
        <w:rPr>
          <w:rFonts w:ascii="Bookman Old Style" w:hAnsi="Bookman Old Style"/>
          <w:sz w:val="24"/>
          <w:szCs w:val="24"/>
        </w:rPr>
      </w:pPr>
      <w:r>
        <w:rPr>
          <w:rFonts w:ascii="Bookman Old Style" w:hAnsi="Bookman Old Style"/>
          <w:sz w:val="24"/>
          <w:szCs w:val="24"/>
        </w:rPr>
        <w:t>Газов стерилизатор – 10 308 лв;</w:t>
      </w:r>
    </w:p>
    <w:p w:rsidR="00B93F00" w:rsidRDefault="00B93F00" w:rsidP="00356FC6">
      <w:pPr>
        <w:pStyle w:val="ac"/>
        <w:numPr>
          <w:ilvl w:val="0"/>
          <w:numId w:val="26"/>
        </w:numPr>
        <w:rPr>
          <w:rFonts w:ascii="Bookman Old Style" w:hAnsi="Bookman Old Style"/>
          <w:sz w:val="24"/>
          <w:szCs w:val="24"/>
        </w:rPr>
      </w:pPr>
      <w:r>
        <w:rPr>
          <w:rFonts w:ascii="Bookman Old Style" w:hAnsi="Bookman Old Style"/>
          <w:sz w:val="24"/>
          <w:szCs w:val="24"/>
        </w:rPr>
        <w:t>Електрокардиограф – 2 броя – 3 558 лв;</w:t>
      </w:r>
    </w:p>
    <w:p w:rsidR="00B93F00" w:rsidRDefault="00B93F00" w:rsidP="00356FC6">
      <w:pPr>
        <w:pStyle w:val="ac"/>
        <w:numPr>
          <w:ilvl w:val="0"/>
          <w:numId w:val="26"/>
        </w:numPr>
        <w:rPr>
          <w:rFonts w:ascii="Bookman Old Style" w:hAnsi="Bookman Old Style"/>
          <w:sz w:val="24"/>
          <w:szCs w:val="24"/>
        </w:rPr>
      </w:pPr>
      <w:r>
        <w:rPr>
          <w:rFonts w:ascii="Bookman Old Style" w:hAnsi="Bookman Old Style"/>
          <w:sz w:val="24"/>
          <w:szCs w:val="24"/>
        </w:rPr>
        <w:t>Захранващ блок за ехограф „Филипс” – 4 300 лв;</w:t>
      </w:r>
    </w:p>
    <w:p w:rsidR="00B93F00" w:rsidRDefault="00B93F00" w:rsidP="00356FC6">
      <w:pPr>
        <w:pStyle w:val="ac"/>
        <w:numPr>
          <w:ilvl w:val="0"/>
          <w:numId w:val="26"/>
        </w:numPr>
        <w:rPr>
          <w:rFonts w:ascii="Bookman Old Style" w:hAnsi="Bookman Old Style"/>
          <w:sz w:val="24"/>
          <w:szCs w:val="24"/>
        </w:rPr>
      </w:pPr>
      <w:r>
        <w:rPr>
          <w:rFonts w:ascii="Bookman Old Style" w:hAnsi="Bookman Old Style"/>
          <w:sz w:val="24"/>
          <w:szCs w:val="24"/>
        </w:rPr>
        <w:t>Система за известяване за слънчеви панели – 1 017 лева;</w:t>
      </w:r>
    </w:p>
    <w:p w:rsidR="00B93F00" w:rsidRPr="00B93F00" w:rsidRDefault="00B93F00" w:rsidP="00356FC6">
      <w:pPr>
        <w:pStyle w:val="ac"/>
        <w:numPr>
          <w:ilvl w:val="0"/>
          <w:numId w:val="26"/>
        </w:numPr>
        <w:rPr>
          <w:rFonts w:ascii="Bookman Old Style" w:hAnsi="Bookman Old Style"/>
          <w:sz w:val="24"/>
          <w:szCs w:val="24"/>
        </w:rPr>
      </w:pPr>
      <w:r>
        <w:rPr>
          <w:rFonts w:ascii="Bookman Old Style" w:hAnsi="Bookman Old Style"/>
          <w:sz w:val="24"/>
          <w:szCs w:val="24"/>
        </w:rPr>
        <w:lastRenderedPageBreak/>
        <w:t>Везна за опасни отпадъци – 780 лева.</w:t>
      </w:r>
    </w:p>
    <w:p w:rsidR="00EC3A21" w:rsidRPr="00B93F00" w:rsidRDefault="00EC3A21" w:rsidP="001B55E9">
      <w:pPr>
        <w:rPr>
          <w:rFonts w:ascii="Georgia" w:hAnsi="Georgia"/>
        </w:rPr>
      </w:pPr>
    </w:p>
    <w:p w:rsidR="00B36985" w:rsidRPr="00B93F00" w:rsidRDefault="00B36985" w:rsidP="007B50A7">
      <w:pPr>
        <w:ind w:left="284"/>
        <w:rPr>
          <w:rFonts w:ascii="Bookman Old Style" w:hAnsi="Bookman Old Style"/>
        </w:rPr>
      </w:pPr>
      <w:r w:rsidRPr="008A1BD3">
        <w:rPr>
          <w:rFonts w:ascii="Bookman Old Style" w:hAnsi="Bookman Old Style"/>
        </w:rPr>
        <w:t>Структурата на дълготрайни активи</w:t>
      </w:r>
      <w:r w:rsidR="00BD3060" w:rsidRPr="008A1BD3">
        <w:rPr>
          <w:rFonts w:ascii="Bookman Old Style" w:hAnsi="Bookman Old Style"/>
        </w:rPr>
        <w:t xml:space="preserve"> за 201</w:t>
      </w:r>
      <w:r w:rsidR="0013565C">
        <w:rPr>
          <w:rFonts w:ascii="Bookman Old Style" w:hAnsi="Bookman Old Style"/>
        </w:rPr>
        <w:t>6</w:t>
      </w:r>
      <w:r w:rsidR="0056121E" w:rsidRPr="008A1BD3">
        <w:rPr>
          <w:rFonts w:ascii="Bookman Old Style" w:hAnsi="Bookman Old Style"/>
        </w:rPr>
        <w:t xml:space="preserve"> година</w:t>
      </w:r>
      <w:r w:rsidRPr="008A1BD3">
        <w:rPr>
          <w:rFonts w:ascii="Bookman Old Style" w:hAnsi="Bookman Old Style"/>
        </w:rPr>
        <w:t xml:space="preserve"> в лечебното заведение е следната:</w:t>
      </w:r>
    </w:p>
    <w:p w:rsidR="00A37372" w:rsidRPr="00B93F00" w:rsidRDefault="00A37372" w:rsidP="0044379F">
      <w:pPr>
        <w:ind w:firstLine="426"/>
        <w:rPr>
          <w:rFonts w:ascii="Bookman Old Style" w:hAnsi="Bookman Old Style"/>
        </w:rPr>
      </w:pPr>
    </w:p>
    <w:p w:rsidR="00A37372" w:rsidRPr="00B93F00" w:rsidRDefault="00A37372" w:rsidP="0044379F">
      <w:pPr>
        <w:ind w:firstLine="426"/>
        <w:rPr>
          <w:rFonts w:ascii="Bookman Old Style" w:hAnsi="Bookman Old Style"/>
        </w:rPr>
      </w:pPr>
    </w:p>
    <w:p w:rsidR="00A37372" w:rsidRDefault="004A19EB" w:rsidP="00AF30E7">
      <w:pPr>
        <w:tabs>
          <w:tab w:val="left" w:pos="0"/>
        </w:tabs>
        <w:ind w:firstLine="426"/>
        <w:rPr>
          <w:rFonts w:ascii="Bookman Old Style" w:hAnsi="Bookman Old Style"/>
        </w:rPr>
      </w:pPr>
      <w:r>
        <w:rPr>
          <w:rFonts w:ascii="Bookman Old Style" w:hAnsi="Bookman Old Style"/>
          <w:noProof/>
        </w:rPr>
        <w:drawing>
          <wp:inline distT="0" distB="0" distL="0" distR="0">
            <wp:extent cx="5210175" cy="3219450"/>
            <wp:effectExtent l="838200" t="0" r="47625" b="781050"/>
            <wp:docPr id="7" name="Об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597D" w:rsidRDefault="00B2597D" w:rsidP="007B50A7">
      <w:pPr>
        <w:pStyle w:val="a4"/>
        <w:spacing w:before="120"/>
        <w:ind w:left="284" w:firstLine="0"/>
        <w:rPr>
          <w:rFonts w:ascii="Bookman Old Style" w:hAnsi="Bookman Old Style" w:cs="Arial"/>
          <w:sz w:val="24"/>
          <w:szCs w:val="24"/>
        </w:rPr>
      </w:pPr>
      <w:r w:rsidRPr="004D40AF">
        <w:rPr>
          <w:rFonts w:ascii="Bookman Old Style" w:hAnsi="Bookman Old Style" w:cs="Arial"/>
          <w:sz w:val="24"/>
          <w:szCs w:val="24"/>
        </w:rPr>
        <w:t>Дълготрайните материални активи по отчетна стойност, натрупана амортизация и балансова стойност по групи сходни активи са следните:</w:t>
      </w:r>
    </w:p>
    <w:p w:rsidR="008A1BD3" w:rsidRDefault="008A1BD3" w:rsidP="007B50A7">
      <w:pPr>
        <w:pStyle w:val="a4"/>
        <w:spacing w:before="120"/>
        <w:ind w:left="284" w:firstLine="0"/>
        <w:rPr>
          <w:rFonts w:ascii="Bookman Old Style" w:hAnsi="Bookman Old Style" w:cs="Arial"/>
          <w:sz w:val="24"/>
          <w:szCs w:val="24"/>
        </w:rPr>
      </w:pPr>
    </w:p>
    <w:tbl>
      <w:tblPr>
        <w:tblW w:w="0" w:type="auto"/>
        <w:jc w:val="center"/>
        <w:tblInd w:w="-1226" w:type="dxa"/>
        <w:tblLayout w:type="fixed"/>
        <w:tblCellMar>
          <w:left w:w="57" w:type="dxa"/>
          <w:right w:w="57" w:type="dxa"/>
        </w:tblCellMar>
        <w:tblLook w:val="0000"/>
      </w:tblPr>
      <w:tblGrid>
        <w:gridCol w:w="2124"/>
        <w:gridCol w:w="850"/>
        <w:gridCol w:w="992"/>
        <w:gridCol w:w="1276"/>
        <w:gridCol w:w="1134"/>
        <w:gridCol w:w="992"/>
        <w:gridCol w:w="1134"/>
        <w:gridCol w:w="655"/>
      </w:tblGrid>
      <w:tr w:rsidR="008A1BD3" w:rsidRPr="009C4A74" w:rsidTr="00FE4237">
        <w:trPr>
          <w:cantSplit/>
          <w:trHeight w:val="577"/>
          <w:jc w:val="center"/>
        </w:trPr>
        <w:tc>
          <w:tcPr>
            <w:tcW w:w="2124"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center"/>
              <w:rPr>
                <w:rFonts w:ascii="Arial Narrow" w:hAnsi="Arial Narrow" w:cs="Arial"/>
                <w:i/>
                <w:iCs/>
                <w:lang w:eastAsia="ar-SA"/>
              </w:rPr>
            </w:pPr>
            <w:r w:rsidRPr="009C4A74">
              <w:rPr>
                <w:rFonts w:ascii="Arial Narrow" w:hAnsi="Arial Narrow" w:cs="Arial"/>
                <w:i/>
                <w:iCs/>
                <w:sz w:val="22"/>
                <w:szCs w:val="22"/>
                <w:lang w:eastAsia="ar-SA"/>
              </w:rPr>
              <w:t>(</w:t>
            </w:r>
            <w:r w:rsidRPr="009C4A74">
              <w:rPr>
                <w:rFonts w:ascii="Arial Narrow" w:hAnsi="Arial Narrow" w:cs="Arial"/>
                <w:i/>
                <w:iCs/>
                <w:sz w:val="22"/>
                <w:szCs w:val="22"/>
                <w:lang w:val="en-US" w:eastAsia="ar-SA"/>
              </w:rPr>
              <w:t>в хил.</w:t>
            </w:r>
            <w:r w:rsidRPr="009C4A74">
              <w:rPr>
                <w:rFonts w:ascii="Arial Narrow" w:hAnsi="Arial Narrow" w:cs="Arial"/>
                <w:i/>
                <w:iCs/>
                <w:sz w:val="22"/>
                <w:szCs w:val="22"/>
                <w:lang w:eastAsia="ar-SA"/>
              </w:rPr>
              <w:t xml:space="preserve"> </w:t>
            </w:r>
            <w:r w:rsidRPr="009C4A74">
              <w:rPr>
                <w:rFonts w:ascii="Arial Narrow" w:hAnsi="Arial Narrow" w:cs="Arial"/>
                <w:i/>
                <w:iCs/>
                <w:sz w:val="22"/>
                <w:szCs w:val="22"/>
                <w:lang w:val="en-US" w:eastAsia="ar-SA"/>
              </w:rPr>
              <w:t>лв</w:t>
            </w:r>
            <w:r w:rsidRPr="009C4A74">
              <w:rPr>
                <w:rFonts w:ascii="Arial Narrow" w:hAnsi="Arial Narrow" w:cs="Arial"/>
                <w:i/>
                <w:iCs/>
                <w:sz w:val="22"/>
                <w:szCs w:val="22"/>
                <w:lang w:eastAsia="ar-SA"/>
              </w:rPr>
              <w:t>.)</w:t>
            </w:r>
          </w:p>
        </w:tc>
        <w:tc>
          <w:tcPr>
            <w:tcW w:w="850"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center"/>
              <w:rPr>
                <w:rFonts w:ascii="Arial Narrow" w:hAnsi="Arial Narrow" w:cs="Arial"/>
                <w:bCs/>
                <w:lang w:eastAsia="ar-SA"/>
              </w:rPr>
            </w:pPr>
            <w:r w:rsidRPr="009C4A74">
              <w:rPr>
                <w:rFonts w:ascii="Arial Narrow" w:hAnsi="Arial Narrow" w:cs="Arial"/>
                <w:bCs/>
                <w:sz w:val="22"/>
                <w:szCs w:val="22"/>
                <w:lang w:eastAsia="ar-SA"/>
              </w:rPr>
              <w:t>Земи</w:t>
            </w:r>
          </w:p>
        </w:tc>
        <w:tc>
          <w:tcPr>
            <w:tcW w:w="992"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center"/>
              <w:rPr>
                <w:rFonts w:ascii="Arial Narrow" w:hAnsi="Arial Narrow" w:cs="Arial"/>
                <w:bCs/>
                <w:lang w:eastAsia="ar-SA"/>
              </w:rPr>
            </w:pPr>
            <w:r w:rsidRPr="009C4A74">
              <w:rPr>
                <w:rFonts w:ascii="Arial Narrow" w:hAnsi="Arial Narrow" w:cs="Arial"/>
                <w:bCs/>
                <w:sz w:val="22"/>
                <w:szCs w:val="22"/>
                <w:lang w:eastAsia="ar-SA"/>
              </w:rPr>
              <w:t>Сгради</w:t>
            </w:r>
          </w:p>
        </w:tc>
        <w:tc>
          <w:tcPr>
            <w:tcW w:w="1276"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center"/>
              <w:rPr>
                <w:rFonts w:ascii="Arial Narrow" w:hAnsi="Arial Narrow" w:cs="Arial"/>
                <w:bCs/>
                <w:lang w:eastAsia="ar-SA"/>
              </w:rPr>
            </w:pPr>
            <w:r w:rsidRPr="009C4A74">
              <w:rPr>
                <w:rFonts w:ascii="Arial Narrow" w:hAnsi="Arial Narrow" w:cs="Arial"/>
                <w:bCs/>
                <w:sz w:val="22"/>
                <w:szCs w:val="22"/>
                <w:lang w:eastAsia="ar-SA"/>
              </w:rPr>
              <w:t>Машини оборудв</w:t>
            </w:r>
            <w:r>
              <w:rPr>
                <w:rFonts w:ascii="Arial Narrow" w:hAnsi="Arial Narrow" w:cs="Arial"/>
                <w:bCs/>
                <w:sz w:val="22"/>
                <w:szCs w:val="22"/>
                <w:lang w:eastAsia="ar-SA"/>
              </w:rPr>
              <w:t>ане</w:t>
            </w:r>
          </w:p>
        </w:tc>
        <w:tc>
          <w:tcPr>
            <w:tcW w:w="1134"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center"/>
              <w:rPr>
                <w:rFonts w:ascii="Arial Narrow" w:hAnsi="Arial Narrow" w:cs="Arial"/>
                <w:bCs/>
                <w:lang w:eastAsia="ar-SA"/>
              </w:rPr>
            </w:pPr>
            <w:r w:rsidRPr="009C4A74">
              <w:rPr>
                <w:rFonts w:ascii="Arial Narrow" w:hAnsi="Arial Narrow" w:cs="Arial"/>
                <w:bCs/>
                <w:sz w:val="22"/>
                <w:szCs w:val="22"/>
                <w:lang w:eastAsia="ar-SA"/>
              </w:rPr>
              <w:t>Съоръжения</w:t>
            </w:r>
          </w:p>
        </w:tc>
        <w:tc>
          <w:tcPr>
            <w:tcW w:w="992"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center"/>
              <w:rPr>
                <w:rFonts w:ascii="Arial Narrow" w:hAnsi="Arial Narrow" w:cs="Arial"/>
                <w:bCs/>
                <w:lang w:eastAsia="ar-SA"/>
              </w:rPr>
            </w:pPr>
            <w:r w:rsidRPr="009C4A74">
              <w:rPr>
                <w:rFonts w:ascii="Arial Narrow" w:hAnsi="Arial Narrow" w:cs="Arial"/>
                <w:bCs/>
                <w:sz w:val="22"/>
                <w:szCs w:val="22"/>
                <w:lang w:eastAsia="ar-SA"/>
              </w:rPr>
              <w:t>Трансп. средства</w:t>
            </w:r>
          </w:p>
        </w:tc>
        <w:tc>
          <w:tcPr>
            <w:tcW w:w="1134"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center"/>
              <w:rPr>
                <w:rFonts w:ascii="Arial Narrow" w:hAnsi="Arial Narrow" w:cs="Arial"/>
                <w:bCs/>
                <w:lang w:eastAsia="ar-SA"/>
              </w:rPr>
            </w:pPr>
            <w:r w:rsidRPr="009C4A74">
              <w:rPr>
                <w:rFonts w:ascii="Arial Narrow" w:hAnsi="Arial Narrow" w:cs="Arial"/>
                <w:bCs/>
                <w:sz w:val="22"/>
                <w:szCs w:val="22"/>
                <w:lang w:eastAsia="ar-SA"/>
              </w:rPr>
              <w:t>Други</w:t>
            </w:r>
          </w:p>
        </w:tc>
        <w:tc>
          <w:tcPr>
            <w:tcW w:w="655" w:type="dxa"/>
            <w:tcBorders>
              <w:top w:val="single" w:sz="4" w:space="0" w:color="000000"/>
              <w:left w:val="single" w:sz="4" w:space="0" w:color="000000"/>
              <w:bottom w:val="single" w:sz="4" w:space="0" w:color="000000"/>
              <w:right w:val="single" w:sz="4" w:space="0" w:color="000000"/>
            </w:tcBorders>
            <w:vAlign w:val="center"/>
          </w:tcPr>
          <w:p w:rsidR="008A1BD3" w:rsidRPr="009C4A74" w:rsidRDefault="008A1BD3" w:rsidP="00FE4237">
            <w:pPr>
              <w:snapToGrid w:val="0"/>
              <w:jc w:val="center"/>
              <w:rPr>
                <w:rFonts w:ascii="Arial Narrow" w:hAnsi="Arial Narrow" w:cs="Arial"/>
                <w:bCs/>
                <w:lang w:eastAsia="ar-SA"/>
              </w:rPr>
            </w:pPr>
            <w:r w:rsidRPr="009C4A74">
              <w:rPr>
                <w:rFonts w:ascii="Arial Narrow" w:hAnsi="Arial Narrow" w:cs="Arial"/>
                <w:bCs/>
                <w:sz w:val="22"/>
                <w:szCs w:val="22"/>
                <w:lang w:eastAsia="ar-SA"/>
              </w:rPr>
              <w:t>Общо</w:t>
            </w:r>
          </w:p>
        </w:tc>
      </w:tr>
      <w:tr w:rsidR="008A1BD3" w:rsidRPr="009C4A74" w:rsidTr="00FE4237">
        <w:trPr>
          <w:cantSplit/>
          <w:trHeight w:val="375"/>
          <w:jc w:val="center"/>
        </w:trPr>
        <w:tc>
          <w:tcPr>
            <w:tcW w:w="9157" w:type="dxa"/>
            <w:gridSpan w:val="8"/>
            <w:tcBorders>
              <w:left w:val="single" w:sz="4" w:space="0" w:color="000000"/>
              <w:bottom w:val="single" w:sz="4" w:space="0" w:color="000000"/>
              <w:right w:val="single" w:sz="4" w:space="0" w:color="000000"/>
            </w:tcBorders>
            <w:vAlign w:val="center"/>
          </w:tcPr>
          <w:p w:rsidR="008A1BD3" w:rsidRPr="009C4A74" w:rsidRDefault="008A1BD3" w:rsidP="00FE4237">
            <w:pPr>
              <w:snapToGrid w:val="0"/>
              <w:jc w:val="center"/>
              <w:rPr>
                <w:rFonts w:ascii="Arial Narrow" w:hAnsi="Arial Narrow" w:cs="Arial"/>
                <w:lang w:eastAsia="ar-SA"/>
              </w:rPr>
            </w:pPr>
            <w:r w:rsidRPr="009C4A74">
              <w:rPr>
                <w:rFonts w:ascii="Arial Narrow" w:hAnsi="Arial Narrow" w:cs="Arial"/>
                <w:sz w:val="22"/>
                <w:szCs w:val="22"/>
                <w:lang w:eastAsia="ar-SA"/>
              </w:rPr>
              <w:t>Отчетна стойност</w:t>
            </w:r>
          </w:p>
        </w:tc>
      </w:tr>
      <w:tr w:rsidR="008A1BD3" w:rsidRPr="009C4A74" w:rsidTr="00FE4237">
        <w:trPr>
          <w:cantSplit/>
          <w:trHeight w:val="375"/>
          <w:jc w:val="center"/>
        </w:trPr>
        <w:tc>
          <w:tcPr>
            <w:tcW w:w="2124" w:type="dxa"/>
            <w:tcBorders>
              <w:left w:val="single" w:sz="1" w:space="0" w:color="000000"/>
              <w:bottom w:val="single" w:sz="1" w:space="0" w:color="000000"/>
            </w:tcBorders>
            <w:vAlign w:val="center"/>
          </w:tcPr>
          <w:p w:rsidR="008A1BD3" w:rsidRPr="009C4A74" w:rsidRDefault="008A1BD3" w:rsidP="00FE4237">
            <w:pPr>
              <w:snapToGrid w:val="0"/>
              <w:rPr>
                <w:rFonts w:ascii="Arial Narrow" w:hAnsi="Arial Narrow" w:cs="Arial"/>
                <w:lang w:eastAsia="ar-SA"/>
              </w:rPr>
            </w:pPr>
            <w:r w:rsidRPr="009C4A74">
              <w:rPr>
                <w:rFonts w:ascii="Arial Narrow" w:hAnsi="Arial Narrow" w:cs="Arial"/>
                <w:sz w:val="22"/>
                <w:szCs w:val="22"/>
                <w:lang w:eastAsia="ar-SA"/>
              </w:rPr>
              <w:t>Към.01.01.201</w:t>
            </w:r>
            <w:r>
              <w:rPr>
                <w:rFonts w:ascii="Arial Narrow" w:hAnsi="Arial Narrow" w:cs="Arial"/>
                <w:sz w:val="22"/>
                <w:szCs w:val="22"/>
                <w:lang w:eastAsia="ar-SA"/>
              </w:rPr>
              <w:t>6</w:t>
            </w:r>
            <w:r w:rsidRPr="009C4A74">
              <w:rPr>
                <w:rFonts w:ascii="Arial Narrow" w:hAnsi="Arial Narrow" w:cs="Arial"/>
                <w:sz w:val="22"/>
                <w:szCs w:val="22"/>
                <w:lang w:eastAsia="ar-SA"/>
              </w:rPr>
              <w:t xml:space="preserve"> г.</w:t>
            </w:r>
          </w:p>
        </w:tc>
        <w:tc>
          <w:tcPr>
            <w:tcW w:w="850"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67</w:t>
            </w: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4276</w:t>
            </w:r>
          </w:p>
        </w:tc>
        <w:tc>
          <w:tcPr>
            <w:tcW w:w="1276"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4604</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sidRPr="009C4A74">
              <w:rPr>
                <w:rFonts w:ascii="Arial Narrow" w:hAnsi="Arial Narrow" w:cs="Arial"/>
                <w:sz w:val="22"/>
                <w:szCs w:val="22"/>
                <w:lang w:eastAsia="ar-SA"/>
              </w:rPr>
              <w:t>281</w:t>
            </w: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80</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145</w:t>
            </w:r>
          </w:p>
        </w:tc>
        <w:tc>
          <w:tcPr>
            <w:tcW w:w="655" w:type="dxa"/>
            <w:tcBorders>
              <w:left w:val="single" w:sz="1" w:space="0" w:color="000000"/>
              <w:bottom w:val="single" w:sz="1" w:space="0" w:color="000000"/>
              <w:right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9453</w:t>
            </w:r>
          </w:p>
        </w:tc>
      </w:tr>
      <w:tr w:rsidR="008A1BD3" w:rsidRPr="009C4A74" w:rsidTr="00FE4237">
        <w:trPr>
          <w:cantSplit/>
          <w:trHeight w:val="375"/>
          <w:jc w:val="center"/>
        </w:trPr>
        <w:tc>
          <w:tcPr>
            <w:tcW w:w="2124" w:type="dxa"/>
            <w:tcBorders>
              <w:left w:val="single" w:sz="1" w:space="0" w:color="000000"/>
              <w:bottom w:val="single" w:sz="1" w:space="0" w:color="000000"/>
            </w:tcBorders>
            <w:vAlign w:val="center"/>
          </w:tcPr>
          <w:p w:rsidR="008A1BD3" w:rsidRPr="009C4A74" w:rsidRDefault="008A1BD3" w:rsidP="00FE4237">
            <w:pPr>
              <w:snapToGrid w:val="0"/>
              <w:rPr>
                <w:rFonts w:ascii="Arial Narrow" w:hAnsi="Arial Narrow" w:cs="Arial"/>
                <w:lang w:eastAsia="ar-SA"/>
              </w:rPr>
            </w:pPr>
            <w:r w:rsidRPr="009C4A74">
              <w:rPr>
                <w:rFonts w:ascii="Arial Narrow" w:hAnsi="Arial Narrow" w:cs="Arial"/>
                <w:sz w:val="22"/>
                <w:szCs w:val="22"/>
                <w:lang w:eastAsia="ar-SA"/>
              </w:rPr>
              <w:t>Придобити</w:t>
            </w:r>
          </w:p>
        </w:tc>
        <w:tc>
          <w:tcPr>
            <w:tcW w:w="850"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1276"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20</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32</w:t>
            </w: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1</w:t>
            </w:r>
          </w:p>
        </w:tc>
        <w:tc>
          <w:tcPr>
            <w:tcW w:w="655" w:type="dxa"/>
            <w:tcBorders>
              <w:left w:val="single" w:sz="1" w:space="0" w:color="000000"/>
              <w:bottom w:val="single" w:sz="1" w:space="0" w:color="000000"/>
              <w:right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53</w:t>
            </w:r>
          </w:p>
        </w:tc>
      </w:tr>
      <w:tr w:rsidR="008A1BD3" w:rsidRPr="009C4A74" w:rsidTr="00FE4237">
        <w:trPr>
          <w:cantSplit/>
          <w:trHeight w:val="375"/>
          <w:jc w:val="center"/>
        </w:trPr>
        <w:tc>
          <w:tcPr>
            <w:tcW w:w="2124" w:type="dxa"/>
            <w:tcBorders>
              <w:left w:val="single" w:sz="1" w:space="0" w:color="000000"/>
              <w:bottom w:val="single" w:sz="1" w:space="0" w:color="000000"/>
            </w:tcBorders>
            <w:vAlign w:val="center"/>
          </w:tcPr>
          <w:p w:rsidR="008A1BD3" w:rsidRPr="009C4A74" w:rsidRDefault="008A1BD3" w:rsidP="00FE4237">
            <w:pPr>
              <w:snapToGrid w:val="0"/>
              <w:rPr>
                <w:rFonts w:ascii="Arial Narrow" w:hAnsi="Arial Narrow" w:cs="Arial"/>
                <w:lang w:eastAsia="ar-SA"/>
              </w:rPr>
            </w:pPr>
            <w:r w:rsidRPr="009C4A74">
              <w:rPr>
                <w:rFonts w:ascii="Arial Narrow" w:hAnsi="Arial Narrow" w:cs="Arial"/>
                <w:sz w:val="22"/>
                <w:szCs w:val="22"/>
                <w:lang w:eastAsia="ar-SA"/>
              </w:rPr>
              <w:t>Отписани</w:t>
            </w:r>
          </w:p>
        </w:tc>
        <w:tc>
          <w:tcPr>
            <w:tcW w:w="850"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1276"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31</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655" w:type="dxa"/>
            <w:tcBorders>
              <w:left w:val="single" w:sz="1" w:space="0" w:color="000000"/>
              <w:bottom w:val="single" w:sz="1" w:space="0" w:color="000000"/>
              <w:right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31</w:t>
            </w:r>
          </w:p>
        </w:tc>
      </w:tr>
      <w:tr w:rsidR="008A1BD3" w:rsidRPr="009C4A74" w:rsidTr="00FE4237">
        <w:trPr>
          <w:cantSplit/>
          <w:trHeight w:val="375"/>
          <w:jc w:val="center"/>
        </w:trPr>
        <w:tc>
          <w:tcPr>
            <w:tcW w:w="2124" w:type="dxa"/>
            <w:tcBorders>
              <w:left w:val="single" w:sz="1" w:space="0" w:color="000000"/>
              <w:bottom w:val="single" w:sz="1" w:space="0" w:color="000000"/>
            </w:tcBorders>
            <w:vAlign w:val="center"/>
          </w:tcPr>
          <w:p w:rsidR="008A1BD3" w:rsidRPr="009C4A74" w:rsidRDefault="008A1BD3" w:rsidP="00FE4237">
            <w:pPr>
              <w:snapToGrid w:val="0"/>
              <w:rPr>
                <w:rFonts w:ascii="Arial Narrow" w:hAnsi="Arial Narrow" w:cs="Arial"/>
                <w:lang w:eastAsia="ar-SA"/>
              </w:rPr>
            </w:pPr>
            <w:r w:rsidRPr="009C4A74">
              <w:rPr>
                <w:rFonts w:ascii="Arial Narrow" w:hAnsi="Arial Narrow" w:cs="Arial"/>
                <w:sz w:val="22"/>
                <w:szCs w:val="22"/>
                <w:lang w:eastAsia="ar-SA"/>
              </w:rPr>
              <w:t>Към 31.12.20</w:t>
            </w:r>
            <w:r w:rsidRPr="009C4A74">
              <w:rPr>
                <w:rFonts w:ascii="Arial Narrow" w:hAnsi="Arial Narrow" w:cs="Arial"/>
                <w:sz w:val="22"/>
                <w:szCs w:val="22"/>
                <w:lang w:val="en-US" w:eastAsia="ar-SA"/>
              </w:rPr>
              <w:t>1</w:t>
            </w:r>
            <w:r>
              <w:rPr>
                <w:rFonts w:ascii="Arial Narrow" w:hAnsi="Arial Narrow" w:cs="Arial"/>
                <w:sz w:val="22"/>
                <w:szCs w:val="22"/>
                <w:lang w:eastAsia="ar-SA"/>
              </w:rPr>
              <w:t>6</w:t>
            </w:r>
            <w:r w:rsidRPr="009C4A74">
              <w:rPr>
                <w:rFonts w:ascii="Arial Narrow" w:hAnsi="Arial Narrow" w:cs="Arial"/>
                <w:sz w:val="22"/>
                <w:szCs w:val="22"/>
                <w:lang w:eastAsia="ar-SA"/>
              </w:rPr>
              <w:t xml:space="preserve"> г.</w:t>
            </w:r>
          </w:p>
        </w:tc>
        <w:tc>
          <w:tcPr>
            <w:tcW w:w="850"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67</w:t>
            </w: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4276</w:t>
            </w:r>
          </w:p>
        </w:tc>
        <w:tc>
          <w:tcPr>
            <w:tcW w:w="1276"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4593</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313</w:t>
            </w: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80</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146</w:t>
            </w:r>
          </w:p>
        </w:tc>
        <w:tc>
          <w:tcPr>
            <w:tcW w:w="655" w:type="dxa"/>
            <w:tcBorders>
              <w:left w:val="single" w:sz="1" w:space="0" w:color="000000"/>
              <w:bottom w:val="single" w:sz="1" w:space="0" w:color="000000"/>
              <w:right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9475</w:t>
            </w:r>
          </w:p>
        </w:tc>
      </w:tr>
      <w:tr w:rsidR="008A1BD3" w:rsidRPr="009C4A74" w:rsidTr="00FE4237">
        <w:trPr>
          <w:cantSplit/>
          <w:trHeight w:val="375"/>
          <w:jc w:val="center"/>
        </w:trPr>
        <w:tc>
          <w:tcPr>
            <w:tcW w:w="9157" w:type="dxa"/>
            <w:gridSpan w:val="8"/>
            <w:tcBorders>
              <w:left w:val="single" w:sz="1" w:space="0" w:color="000000"/>
              <w:bottom w:val="single" w:sz="1" w:space="0" w:color="000000"/>
              <w:right w:val="single" w:sz="1" w:space="0" w:color="000000"/>
            </w:tcBorders>
            <w:vAlign w:val="center"/>
          </w:tcPr>
          <w:p w:rsidR="008A1BD3" w:rsidRPr="009C4A74" w:rsidRDefault="008A1BD3" w:rsidP="00FE4237">
            <w:pPr>
              <w:snapToGrid w:val="0"/>
              <w:jc w:val="center"/>
              <w:rPr>
                <w:rFonts w:ascii="Arial Narrow" w:hAnsi="Arial Narrow" w:cs="Arial"/>
                <w:lang w:eastAsia="ar-SA"/>
              </w:rPr>
            </w:pPr>
            <w:r w:rsidRPr="009C4A74">
              <w:rPr>
                <w:rFonts w:ascii="Arial Narrow" w:hAnsi="Arial Narrow" w:cs="Arial"/>
                <w:sz w:val="22"/>
                <w:szCs w:val="22"/>
                <w:lang w:eastAsia="ar-SA"/>
              </w:rPr>
              <w:t>Натрупана амортизация</w:t>
            </w:r>
          </w:p>
        </w:tc>
      </w:tr>
      <w:tr w:rsidR="008A1BD3" w:rsidRPr="009C4A74" w:rsidTr="00FE4237">
        <w:trPr>
          <w:cantSplit/>
          <w:trHeight w:val="375"/>
          <w:jc w:val="center"/>
        </w:trPr>
        <w:tc>
          <w:tcPr>
            <w:tcW w:w="2124" w:type="dxa"/>
            <w:tcBorders>
              <w:left w:val="single" w:sz="1" w:space="0" w:color="000000"/>
              <w:bottom w:val="single" w:sz="1" w:space="0" w:color="000000"/>
            </w:tcBorders>
            <w:vAlign w:val="center"/>
          </w:tcPr>
          <w:p w:rsidR="008A1BD3" w:rsidRPr="009C4A74" w:rsidRDefault="008A1BD3" w:rsidP="00FE4237">
            <w:pPr>
              <w:snapToGrid w:val="0"/>
              <w:rPr>
                <w:rFonts w:ascii="Arial Narrow" w:hAnsi="Arial Narrow" w:cs="Arial"/>
                <w:lang w:eastAsia="ar-SA"/>
              </w:rPr>
            </w:pPr>
            <w:r w:rsidRPr="009C4A74">
              <w:rPr>
                <w:rFonts w:ascii="Arial Narrow" w:hAnsi="Arial Narrow" w:cs="Arial"/>
                <w:sz w:val="22"/>
                <w:szCs w:val="22"/>
                <w:lang w:eastAsia="ar-SA"/>
              </w:rPr>
              <w:t>Към 01.01.201</w:t>
            </w:r>
            <w:r>
              <w:rPr>
                <w:rFonts w:ascii="Arial Narrow" w:hAnsi="Arial Narrow" w:cs="Arial"/>
                <w:sz w:val="22"/>
                <w:szCs w:val="22"/>
                <w:lang w:eastAsia="ar-SA"/>
              </w:rPr>
              <w:t>6</w:t>
            </w:r>
            <w:r w:rsidRPr="009C4A74">
              <w:rPr>
                <w:rFonts w:ascii="Arial Narrow" w:hAnsi="Arial Narrow" w:cs="Arial"/>
                <w:sz w:val="22"/>
                <w:szCs w:val="22"/>
                <w:lang w:eastAsia="ar-SA"/>
              </w:rPr>
              <w:t xml:space="preserve"> г.</w:t>
            </w:r>
          </w:p>
        </w:tc>
        <w:tc>
          <w:tcPr>
            <w:tcW w:w="850"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456</w:t>
            </w:r>
          </w:p>
        </w:tc>
        <w:tc>
          <w:tcPr>
            <w:tcW w:w="1276"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1780</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69</w:t>
            </w: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75</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126</w:t>
            </w:r>
          </w:p>
        </w:tc>
        <w:tc>
          <w:tcPr>
            <w:tcW w:w="655" w:type="dxa"/>
            <w:tcBorders>
              <w:left w:val="single" w:sz="1" w:space="0" w:color="000000"/>
              <w:bottom w:val="single" w:sz="1" w:space="0" w:color="000000"/>
              <w:right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sz w:val="22"/>
                <w:szCs w:val="22"/>
                <w:lang w:eastAsia="ar-SA"/>
              </w:rPr>
              <w:t>2506</w:t>
            </w:r>
          </w:p>
        </w:tc>
      </w:tr>
      <w:tr w:rsidR="008A1BD3" w:rsidRPr="009C4A74" w:rsidTr="00FE4237">
        <w:trPr>
          <w:cantSplit/>
          <w:trHeight w:val="375"/>
          <w:jc w:val="center"/>
        </w:trPr>
        <w:tc>
          <w:tcPr>
            <w:tcW w:w="2124" w:type="dxa"/>
            <w:tcBorders>
              <w:left w:val="single" w:sz="1" w:space="0" w:color="000000"/>
              <w:bottom w:val="single" w:sz="1" w:space="0" w:color="000000"/>
            </w:tcBorders>
            <w:vAlign w:val="center"/>
          </w:tcPr>
          <w:p w:rsidR="008A1BD3" w:rsidRPr="009C4A74" w:rsidRDefault="008A1BD3" w:rsidP="00FE4237">
            <w:pPr>
              <w:snapToGrid w:val="0"/>
              <w:rPr>
                <w:rFonts w:ascii="Arial Narrow" w:hAnsi="Arial Narrow" w:cs="Arial"/>
                <w:lang w:eastAsia="ar-SA"/>
              </w:rPr>
            </w:pPr>
            <w:r w:rsidRPr="009C4A74">
              <w:rPr>
                <w:rFonts w:ascii="Arial Narrow" w:hAnsi="Arial Narrow" w:cs="Arial"/>
                <w:sz w:val="22"/>
                <w:szCs w:val="22"/>
                <w:lang w:eastAsia="ar-SA"/>
              </w:rPr>
              <w:t>Начислена</w:t>
            </w:r>
          </w:p>
        </w:tc>
        <w:tc>
          <w:tcPr>
            <w:tcW w:w="850"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119</w:t>
            </w:r>
          </w:p>
        </w:tc>
        <w:tc>
          <w:tcPr>
            <w:tcW w:w="1276"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255</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12</w:t>
            </w:r>
          </w:p>
        </w:tc>
        <w:tc>
          <w:tcPr>
            <w:tcW w:w="992"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4</w:t>
            </w:r>
          </w:p>
        </w:tc>
        <w:tc>
          <w:tcPr>
            <w:tcW w:w="1134" w:type="dxa"/>
            <w:tcBorders>
              <w:left w:val="single" w:sz="1" w:space="0" w:color="000000"/>
              <w:bottom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655" w:type="dxa"/>
            <w:tcBorders>
              <w:left w:val="single" w:sz="1" w:space="0" w:color="000000"/>
              <w:bottom w:val="single" w:sz="1" w:space="0" w:color="000000"/>
              <w:right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r>
      <w:tr w:rsidR="008A1BD3" w:rsidRPr="009C4A74" w:rsidTr="00FE4237">
        <w:trPr>
          <w:cantSplit/>
          <w:trHeight w:val="375"/>
          <w:jc w:val="center"/>
        </w:trPr>
        <w:tc>
          <w:tcPr>
            <w:tcW w:w="2124" w:type="dxa"/>
            <w:tcBorders>
              <w:left w:val="single" w:sz="1" w:space="0" w:color="000000"/>
            </w:tcBorders>
            <w:vAlign w:val="center"/>
          </w:tcPr>
          <w:p w:rsidR="008A1BD3" w:rsidRPr="009C4A74" w:rsidRDefault="008A1BD3" w:rsidP="00FE4237">
            <w:pPr>
              <w:snapToGrid w:val="0"/>
              <w:rPr>
                <w:rFonts w:ascii="Arial Narrow" w:hAnsi="Arial Narrow" w:cs="Arial"/>
                <w:lang w:eastAsia="ar-SA"/>
              </w:rPr>
            </w:pPr>
            <w:r w:rsidRPr="009C4A74">
              <w:rPr>
                <w:rFonts w:ascii="Arial Narrow" w:hAnsi="Arial Narrow" w:cs="Arial"/>
                <w:sz w:val="22"/>
                <w:szCs w:val="22"/>
                <w:lang w:eastAsia="ar-SA"/>
              </w:rPr>
              <w:t>Отписана</w:t>
            </w:r>
          </w:p>
        </w:tc>
        <w:tc>
          <w:tcPr>
            <w:tcW w:w="850" w:type="dxa"/>
            <w:tcBorders>
              <w:left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992" w:type="dxa"/>
            <w:tcBorders>
              <w:left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1276" w:type="dxa"/>
            <w:tcBorders>
              <w:left w:val="single" w:sz="1"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31</w:t>
            </w:r>
          </w:p>
        </w:tc>
        <w:tc>
          <w:tcPr>
            <w:tcW w:w="1134" w:type="dxa"/>
            <w:tcBorders>
              <w:left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992" w:type="dxa"/>
            <w:tcBorders>
              <w:left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1134" w:type="dxa"/>
            <w:tcBorders>
              <w:left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655" w:type="dxa"/>
            <w:tcBorders>
              <w:left w:val="single" w:sz="1" w:space="0" w:color="000000"/>
              <w:right w:val="single" w:sz="1" w:space="0" w:color="000000"/>
            </w:tcBorders>
            <w:vAlign w:val="center"/>
          </w:tcPr>
          <w:p w:rsidR="008A1BD3" w:rsidRPr="009C4A74" w:rsidRDefault="008A1BD3" w:rsidP="00FE4237">
            <w:pPr>
              <w:snapToGrid w:val="0"/>
              <w:jc w:val="right"/>
              <w:rPr>
                <w:rFonts w:ascii="Arial Narrow" w:hAnsi="Arial Narrow" w:cs="Arial"/>
                <w:lang w:eastAsia="ar-SA"/>
              </w:rPr>
            </w:pPr>
          </w:p>
        </w:tc>
      </w:tr>
      <w:tr w:rsidR="008A1BD3" w:rsidRPr="009C4A74" w:rsidTr="00FE4237">
        <w:trPr>
          <w:cantSplit/>
          <w:trHeight w:val="375"/>
          <w:jc w:val="center"/>
        </w:trPr>
        <w:tc>
          <w:tcPr>
            <w:tcW w:w="2124"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rPr>
                <w:rFonts w:ascii="Arial Narrow" w:hAnsi="Arial Narrow" w:cs="Arial"/>
                <w:lang w:eastAsia="ar-SA"/>
              </w:rPr>
            </w:pPr>
            <w:r w:rsidRPr="009C4A74">
              <w:rPr>
                <w:rFonts w:ascii="Arial Narrow" w:hAnsi="Arial Narrow" w:cs="Arial"/>
                <w:sz w:val="22"/>
                <w:szCs w:val="22"/>
                <w:lang w:eastAsia="ar-SA"/>
              </w:rPr>
              <w:t>Към 31.12.201</w:t>
            </w:r>
            <w:r>
              <w:rPr>
                <w:rFonts w:ascii="Arial Narrow" w:hAnsi="Arial Narrow" w:cs="Arial"/>
                <w:sz w:val="22"/>
                <w:szCs w:val="22"/>
                <w:lang w:eastAsia="ar-SA"/>
              </w:rPr>
              <w:t>6</w:t>
            </w:r>
            <w:r w:rsidRPr="009C4A74">
              <w:rPr>
                <w:rFonts w:ascii="Arial Narrow" w:hAnsi="Arial Narrow" w:cs="Arial"/>
                <w:sz w:val="22"/>
                <w:szCs w:val="22"/>
                <w:lang w:eastAsia="ar-SA"/>
              </w:rPr>
              <w:t xml:space="preserve"> г.</w:t>
            </w:r>
          </w:p>
        </w:tc>
        <w:tc>
          <w:tcPr>
            <w:tcW w:w="850"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lang w:eastAsia="ar-SA"/>
              </w:rPr>
            </w:pPr>
          </w:p>
        </w:tc>
        <w:tc>
          <w:tcPr>
            <w:tcW w:w="992"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575</w:t>
            </w:r>
          </w:p>
        </w:tc>
        <w:tc>
          <w:tcPr>
            <w:tcW w:w="1276"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2004</w:t>
            </w:r>
          </w:p>
        </w:tc>
        <w:tc>
          <w:tcPr>
            <w:tcW w:w="1134"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81</w:t>
            </w:r>
          </w:p>
        </w:tc>
        <w:tc>
          <w:tcPr>
            <w:tcW w:w="992"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79</w:t>
            </w:r>
          </w:p>
        </w:tc>
        <w:tc>
          <w:tcPr>
            <w:tcW w:w="1134" w:type="dxa"/>
            <w:tcBorders>
              <w:top w:val="single" w:sz="4" w:space="0" w:color="000000"/>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130</w:t>
            </w:r>
          </w:p>
        </w:tc>
        <w:tc>
          <w:tcPr>
            <w:tcW w:w="655" w:type="dxa"/>
            <w:tcBorders>
              <w:top w:val="single" w:sz="4" w:space="0" w:color="000000"/>
              <w:left w:val="single" w:sz="4" w:space="0" w:color="000000"/>
              <w:bottom w:val="single" w:sz="4" w:space="0" w:color="000000"/>
              <w:right w:val="single" w:sz="4" w:space="0" w:color="000000"/>
            </w:tcBorders>
            <w:vAlign w:val="center"/>
          </w:tcPr>
          <w:p w:rsidR="008A1BD3" w:rsidRPr="009C4A74" w:rsidRDefault="008A1BD3" w:rsidP="00FE4237">
            <w:pPr>
              <w:snapToGrid w:val="0"/>
              <w:jc w:val="right"/>
              <w:rPr>
                <w:rFonts w:ascii="Arial Narrow" w:hAnsi="Arial Narrow" w:cs="Arial"/>
                <w:lang w:eastAsia="ar-SA"/>
              </w:rPr>
            </w:pPr>
            <w:r>
              <w:rPr>
                <w:rFonts w:ascii="Arial Narrow" w:hAnsi="Arial Narrow" w:cs="Arial"/>
                <w:lang w:eastAsia="ar-SA"/>
              </w:rPr>
              <w:t>2869</w:t>
            </w:r>
          </w:p>
        </w:tc>
      </w:tr>
      <w:tr w:rsidR="008A1BD3" w:rsidRPr="0023432D" w:rsidTr="00FE4237">
        <w:trPr>
          <w:cantSplit/>
          <w:trHeight w:val="375"/>
          <w:jc w:val="center"/>
        </w:trPr>
        <w:tc>
          <w:tcPr>
            <w:tcW w:w="2124" w:type="dxa"/>
            <w:tcBorders>
              <w:left w:val="single" w:sz="4" w:space="0" w:color="000000"/>
              <w:bottom w:val="single" w:sz="4" w:space="0" w:color="000000"/>
            </w:tcBorders>
            <w:vAlign w:val="center"/>
          </w:tcPr>
          <w:p w:rsidR="008A1BD3" w:rsidRPr="009C4A74" w:rsidRDefault="008A1BD3" w:rsidP="00FE4237">
            <w:pPr>
              <w:snapToGrid w:val="0"/>
              <w:rPr>
                <w:rFonts w:ascii="Arial Narrow" w:hAnsi="Arial Narrow" w:cs="Arial"/>
                <w:b/>
                <w:lang w:eastAsia="ar-SA"/>
              </w:rPr>
            </w:pPr>
            <w:r w:rsidRPr="009C4A74">
              <w:rPr>
                <w:rFonts w:ascii="Arial Narrow" w:hAnsi="Arial Narrow" w:cs="Arial"/>
                <w:b/>
                <w:sz w:val="22"/>
                <w:szCs w:val="22"/>
                <w:lang w:eastAsia="ar-SA"/>
              </w:rPr>
              <w:t>Баланс.стойност към 31.12.201</w:t>
            </w:r>
            <w:r>
              <w:rPr>
                <w:rFonts w:ascii="Arial Narrow" w:hAnsi="Arial Narrow" w:cs="Arial"/>
                <w:b/>
                <w:sz w:val="22"/>
                <w:szCs w:val="22"/>
                <w:lang w:eastAsia="ar-SA"/>
              </w:rPr>
              <w:t>6</w:t>
            </w:r>
            <w:r w:rsidRPr="009C4A74">
              <w:rPr>
                <w:rFonts w:ascii="Arial Narrow" w:hAnsi="Arial Narrow" w:cs="Arial"/>
                <w:b/>
                <w:sz w:val="22"/>
                <w:szCs w:val="22"/>
                <w:lang w:eastAsia="ar-SA"/>
              </w:rPr>
              <w:t xml:space="preserve"> г.</w:t>
            </w:r>
          </w:p>
        </w:tc>
        <w:tc>
          <w:tcPr>
            <w:tcW w:w="850" w:type="dxa"/>
            <w:tcBorders>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b/>
                <w:lang w:eastAsia="ar-SA"/>
              </w:rPr>
            </w:pPr>
            <w:r>
              <w:rPr>
                <w:rFonts w:ascii="Arial Narrow" w:hAnsi="Arial Narrow" w:cs="Arial"/>
                <w:b/>
                <w:sz w:val="22"/>
                <w:szCs w:val="22"/>
                <w:lang w:eastAsia="ar-SA"/>
              </w:rPr>
              <w:t>67</w:t>
            </w:r>
          </w:p>
        </w:tc>
        <w:tc>
          <w:tcPr>
            <w:tcW w:w="992" w:type="dxa"/>
            <w:tcBorders>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b/>
                <w:lang w:eastAsia="ar-SA"/>
              </w:rPr>
            </w:pPr>
            <w:r>
              <w:rPr>
                <w:rFonts w:ascii="Arial Narrow" w:hAnsi="Arial Narrow" w:cs="Arial"/>
                <w:b/>
                <w:lang w:eastAsia="ar-SA"/>
              </w:rPr>
              <w:t>3701</w:t>
            </w:r>
          </w:p>
        </w:tc>
        <w:tc>
          <w:tcPr>
            <w:tcW w:w="1276" w:type="dxa"/>
            <w:tcBorders>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b/>
                <w:lang w:eastAsia="ar-SA"/>
              </w:rPr>
            </w:pPr>
            <w:r>
              <w:rPr>
                <w:rFonts w:ascii="Arial Narrow" w:hAnsi="Arial Narrow" w:cs="Arial"/>
                <w:b/>
                <w:lang w:eastAsia="ar-SA"/>
              </w:rPr>
              <w:t>2589</w:t>
            </w:r>
          </w:p>
        </w:tc>
        <w:tc>
          <w:tcPr>
            <w:tcW w:w="1134" w:type="dxa"/>
            <w:tcBorders>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b/>
                <w:lang w:eastAsia="ar-SA"/>
              </w:rPr>
            </w:pPr>
            <w:r>
              <w:rPr>
                <w:rFonts w:ascii="Arial Narrow" w:hAnsi="Arial Narrow" w:cs="Arial"/>
                <w:b/>
                <w:lang w:eastAsia="ar-SA"/>
              </w:rPr>
              <w:t>232</w:t>
            </w:r>
          </w:p>
        </w:tc>
        <w:tc>
          <w:tcPr>
            <w:tcW w:w="992" w:type="dxa"/>
            <w:tcBorders>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b/>
                <w:lang w:eastAsia="ar-SA"/>
              </w:rPr>
            </w:pPr>
            <w:r>
              <w:rPr>
                <w:rFonts w:ascii="Arial Narrow" w:hAnsi="Arial Narrow" w:cs="Arial"/>
                <w:b/>
                <w:lang w:eastAsia="ar-SA"/>
              </w:rPr>
              <w:t>1</w:t>
            </w:r>
          </w:p>
        </w:tc>
        <w:tc>
          <w:tcPr>
            <w:tcW w:w="1134" w:type="dxa"/>
            <w:tcBorders>
              <w:left w:val="single" w:sz="4" w:space="0" w:color="000000"/>
              <w:bottom w:val="single" w:sz="4" w:space="0" w:color="000000"/>
            </w:tcBorders>
            <w:vAlign w:val="center"/>
          </w:tcPr>
          <w:p w:rsidR="008A1BD3" w:rsidRPr="009C4A74" w:rsidRDefault="008A1BD3" w:rsidP="00FE4237">
            <w:pPr>
              <w:snapToGrid w:val="0"/>
              <w:jc w:val="right"/>
              <w:rPr>
                <w:rFonts w:ascii="Arial Narrow" w:hAnsi="Arial Narrow" w:cs="Arial"/>
                <w:b/>
                <w:lang w:eastAsia="ar-SA"/>
              </w:rPr>
            </w:pPr>
            <w:r>
              <w:rPr>
                <w:rFonts w:ascii="Arial Narrow" w:hAnsi="Arial Narrow" w:cs="Arial"/>
                <w:b/>
                <w:lang w:eastAsia="ar-SA"/>
              </w:rPr>
              <w:t>16</w:t>
            </w:r>
          </w:p>
        </w:tc>
        <w:tc>
          <w:tcPr>
            <w:tcW w:w="655" w:type="dxa"/>
            <w:tcBorders>
              <w:left w:val="single" w:sz="4" w:space="0" w:color="000000"/>
              <w:bottom w:val="single" w:sz="4" w:space="0" w:color="000000"/>
              <w:right w:val="single" w:sz="4" w:space="0" w:color="000000"/>
            </w:tcBorders>
            <w:vAlign w:val="center"/>
          </w:tcPr>
          <w:p w:rsidR="008A1BD3" w:rsidRPr="0023432D" w:rsidRDefault="008A1BD3" w:rsidP="00FE4237">
            <w:pPr>
              <w:snapToGrid w:val="0"/>
              <w:jc w:val="right"/>
              <w:rPr>
                <w:rFonts w:ascii="Arial Narrow" w:hAnsi="Arial Narrow" w:cs="Arial"/>
                <w:b/>
                <w:lang w:eastAsia="ar-SA"/>
              </w:rPr>
            </w:pPr>
            <w:r>
              <w:rPr>
                <w:rFonts w:ascii="Arial Narrow" w:hAnsi="Arial Narrow" w:cs="Arial"/>
                <w:b/>
                <w:lang w:eastAsia="ar-SA"/>
              </w:rPr>
              <w:t>6606</w:t>
            </w:r>
          </w:p>
        </w:tc>
      </w:tr>
    </w:tbl>
    <w:p w:rsidR="008A1BD3" w:rsidRPr="004D40AF" w:rsidRDefault="008A1BD3" w:rsidP="007B50A7">
      <w:pPr>
        <w:pStyle w:val="a4"/>
        <w:spacing w:before="120"/>
        <w:ind w:left="284" w:firstLine="0"/>
        <w:rPr>
          <w:rFonts w:ascii="Bookman Old Style" w:hAnsi="Bookman Old Style" w:cs="Arial"/>
          <w:sz w:val="24"/>
          <w:szCs w:val="24"/>
        </w:rPr>
      </w:pPr>
    </w:p>
    <w:p w:rsidR="008677C5" w:rsidRPr="004D40AF" w:rsidRDefault="008677C5" w:rsidP="00804B1D">
      <w:pPr>
        <w:ind w:left="284"/>
        <w:rPr>
          <w:rFonts w:ascii="Bookman Old Style" w:hAnsi="Bookman Old Style"/>
        </w:rPr>
      </w:pPr>
      <w:r w:rsidRPr="004D40AF">
        <w:rPr>
          <w:rFonts w:ascii="Bookman Old Style" w:hAnsi="Bookman Old Style"/>
        </w:rPr>
        <w:t>За  абонаментна поддръжка на апаратура дружеството изразходва през 201</w:t>
      </w:r>
      <w:r w:rsidR="008A1BD3">
        <w:rPr>
          <w:rFonts w:ascii="Bookman Old Style" w:hAnsi="Bookman Old Style"/>
        </w:rPr>
        <w:t>6</w:t>
      </w:r>
      <w:r w:rsidRPr="004D40AF">
        <w:rPr>
          <w:rFonts w:ascii="Bookman Old Style" w:hAnsi="Bookman Old Style"/>
        </w:rPr>
        <w:t xml:space="preserve"> година  </w:t>
      </w:r>
      <w:r w:rsidR="004D40AF" w:rsidRPr="004D40AF">
        <w:rPr>
          <w:rFonts w:ascii="Bookman Old Style" w:hAnsi="Bookman Old Style"/>
        </w:rPr>
        <w:t>5</w:t>
      </w:r>
      <w:r w:rsidR="008A1BD3">
        <w:rPr>
          <w:rFonts w:ascii="Bookman Old Style" w:hAnsi="Bookman Old Style"/>
        </w:rPr>
        <w:t>8</w:t>
      </w:r>
      <w:r w:rsidR="004D40AF" w:rsidRPr="004D40AF">
        <w:rPr>
          <w:rFonts w:ascii="Bookman Old Style" w:hAnsi="Bookman Old Style"/>
        </w:rPr>
        <w:t xml:space="preserve"> </w:t>
      </w:r>
      <w:r w:rsidRPr="004D40AF">
        <w:rPr>
          <w:rFonts w:ascii="Bookman Old Style" w:hAnsi="Bookman Old Style"/>
        </w:rPr>
        <w:t xml:space="preserve"> хил. лева и извърши ремонти на апаратура в размер на </w:t>
      </w:r>
      <w:r w:rsidR="008A1BD3">
        <w:rPr>
          <w:rFonts w:ascii="Bookman Old Style" w:hAnsi="Bookman Old Style"/>
        </w:rPr>
        <w:t>6</w:t>
      </w:r>
      <w:r w:rsidRPr="004D40AF">
        <w:rPr>
          <w:rFonts w:ascii="Bookman Old Style" w:hAnsi="Bookman Old Style"/>
        </w:rPr>
        <w:t xml:space="preserve"> хил. лева.</w:t>
      </w:r>
    </w:p>
    <w:p w:rsidR="008677C5" w:rsidRPr="004D40AF" w:rsidRDefault="008677C5" w:rsidP="00804B1D">
      <w:pPr>
        <w:ind w:left="284" w:right="-192"/>
        <w:rPr>
          <w:rFonts w:ascii="Bookman Old Style" w:hAnsi="Bookman Old Style"/>
        </w:rPr>
      </w:pPr>
      <w:r w:rsidRPr="004D40AF">
        <w:rPr>
          <w:rFonts w:ascii="Bookman Old Style" w:hAnsi="Bookman Old Style"/>
        </w:rPr>
        <w:t>Това са  сериозни средства за лечебното заведение от такъв мащаб.</w:t>
      </w:r>
    </w:p>
    <w:p w:rsidR="004D40AF" w:rsidRPr="004D40AF" w:rsidRDefault="008A1BD3" w:rsidP="00804B1D">
      <w:pPr>
        <w:pStyle w:val="31"/>
        <w:ind w:left="284" w:right="-192"/>
        <w:rPr>
          <w:rFonts w:ascii="Bookman Old Style" w:hAnsi="Bookman Old Style" w:cs="Arial"/>
          <w:sz w:val="24"/>
          <w:szCs w:val="24"/>
        </w:rPr>
      </w:pPr>
      <w:r>
        <w:rPr>
          <w:rFonts w:ascii="Bookman Old Style" w:hAnsi="Bookman Old Style" w:cs="Arial"/>
          <w:sz w:val="24"/>
          <w:szCs w:val="24"/>
        </w:rPr>
        <w:t xml:space="preserve"> </w:t>
      </w:r>
      <w:r w:rsidR="004D40AF" w:rsidRPr="004D40AF">
        <w:rPr>
          <w:rFonts w:ascii="Bookman Old Style" w:hAnsi="Bookman Old Style" w:cs="Arial"/>
          <w:sz w:val="24"/>
          <w:szCs w:val="24"/>
        </w:rPr>
        <w:t>Към 31.12.20</w:t>
      </w:r>
      <w:r w:rsidR="004D40AF" w:rsidRPr="004D40AF">
        <w:rPr>
          <w:rFonts w:ascii="Bookman Old Style" w:hAnsi="Bookman Old Style" w:cs="Arial"/>
          <w:sz w:val="24"/>
          <w:szCs w:val="24"/>
          <w:lang w:val="ru-RU"/>
        </w:rPr>
        <w:t>1</w:t>
      </w:r>
      <w:r>
        <w:rPr>
          <w:rFonts w:ascii="Bookman Old Style" w:hAnsi="Bookman Old Style" w:cs="Arial"/>
          <w:sz w:val="24"/>
          <w:szCs w:val="24"/>
          <w:lang w:val="ru-RU"/>
        </w:rPr>
        <w:t>6</w:t>
      </w:r>
      <w:r w:rsidR="004D40AF" w:rsidRPr="004D40AF">
        <w:rPr>
          <w:rFonts w:ascii="Bookman Old Style" w:hAnsi="Bookman Old Style" w:cs="Arial"/>
          <w:sz w:val="24"/>
          <w:szCs w:val="24"/>
        </w:rPr>
        <w:t xml:space="preserve"> г. дружеството притежава нематериални активи с отчетна стойност в размер на 35 хил.лв., които в преобладаващата  част представляват софтуер и към 31.12.201</w:t>
      </w:r>
      <w:r w:rsidR="00D54574">
        <w:rPr>
          <w:rFonts w:ascii="Bookman Old Style" w:hAnsi="Bookman Old Style" w:cs="Arial"/>
          <w:sz w:val="24"/>
          <w:szCs w:val="24"/>
        </w:rPr>
        <w:t>6</w:t>
      </w:r>
      <w:r w:rsidR="004D40AF" w:rsidRPr="004D40AF">
        <w:rPr>
          <w:rFonts w:ascii="Bookman Old Style" w:hAnsi="Bookman Old Style" w:cs="Arial"/>
          <w:sz w:val="24"/>
          <w:szCs w:val="24"/>
        </w:rPr>
        <w:t xml:space="preserve"> година са с нулева балансова стойност. </w:t>
      </w:r>
    </w:p>
    <w:p w:rsidR="00F45C7A" w:rsidRPr="004D40AF" w:rsidRDefault="00B250CF" w:rsidP="004D40AF">
      <w:pPr>
        <w:ind w:left="142" w:firstLine="720"/>
        <w:rPr>
          <w:rFonts w:ascii="Bookman Old Style" w:hAnsi="Bookman Old Style"/>
          <w:b/>
        </w:rPr>
      </w:pPr>
      <w:r w:rsidRPr="004D40AF">
        <w:rPr>
          <w:rFonts w:ascii="Bookman Old Style" w:hAnsi="Bookman Old Style"/>
          <w:b/>
        </w:rPr>
        <w:t xml:space="preserve">        </w:t>
      </w:r>
    </w:p>
    <w:p w:rsidR="00E34014" w:rsidRPr="004D40AF" w:rsidRDefault="00CC31AA" w:rsidP="00CC31AA">
      <w:pPr>
        <w:rPr>
          <w:rFonts w:ascii="Bookman Old Style" w:hAnsi="Bookman Old Style"/>
          <w:b/>
        </w:rPr>
      </w:pPr>
      <w:r>
        <w:rPr>
          <w:rFonts w:ascii="Bookman Old Style" w:hAnsi="Bookman Old Style"/>
          <w:b/>
        </w:rPr>
        <w:t xml:space="preserve">    </w:t>
      </w:r>
      <w:r w:rsidR="00E34014" w:rsidRPr="004D40AF">
        <w:rPr>
          <w:rFonts w:ascii="Bookman Old Style" w:hAnsi="Bookman Old Style"/>
          <w:b/>
        </w:rPr>
        <w:t xml:space="preserve"> КАДРИ И КАДРОВА ПОЛИТИКА</w:t>
      </w:r>
    </w:p>
    <w:p w:rsidR="00E34014" w:rsidRPr="004D40AF" w:rsidRDefault="00E34014" w:rsidP="004D40AF">
      <w:pPr>
        <w:ind w:left="142" w:firstLine="360"/>
        <w:rPr>
          <w:rFonts w:ascii="Bookman Old Style" w:hAnsi="Bookman Old Style"/>
        </w:rPr>
      </w:pPr>
    </w:p>
    <w:p w:rsidR="00944887" w:rsidRPr="004D40AF" w:rsidRDefault="003E4CDD" w:rsidP="00804B1D">
      <w:pPr>
        <w:ind w:left="284" w:right="-50"/>
        <w:rPr>
          <w:rFonts w:ascii="Bookman Old Style" w:hAnsi="Bookman Old Style"/>
        </w:rPr>
      </w:pPr>
      <w:r>
        <w:rPr>
          <w:rFonts w:ascii="Bookman Old Style" w:hAnsi="Bookman Old Style"/>
        </w:rPr>
        <w:t>И през 201</w:t>
      </w:r>
      <w:r w:rsidR="00D54574">
        <w:rPr>
          <w:rFonts w:ascii="Bookman Old Style" w:hAnsi="Bookman Old Style"/>
        </w:rPr>
        <w:t>6</w:t>
      </w:r>
      <w:r>
        <w:rPr>
          <w:rFonts w:ascii="Bookman Old Style" w:hAnsi="Bookman Old Style"/>
        </w:rPr>
        <w:t xml:space="preserve"> година се запазиха същите </w:t>
      </w:r>
      <w:r w:rsidR="00944887" w:rsidRPr="004D40AF">
        <w:rPr>
          <w:rFonts w:ascii="Bookman Old Style" w:hAnsi="Bookman Old Style"/>
        </w:rPr>
        <w:t>кадрови проблем</w:t>
      </w:r>
      <w:r>
        <w:rPr>
          <w:rFonts w:ascii="Bookman Old Style" w:hAnsi="Bookman Old Style"/>
        </w:rPr>
        <w:t>и</w:t>
      </w:r>
      <w:r w:rsidR="00944887" w:rsidRPr="004D40AF">
        <w:rPr>
          <w:rFonts w:ascii="Bookman Old Style" w:hAnsi="Bookman Old Style"/>
        </w:rPr>
        <w:t xml:space="preserve"> </w:t>
      </w:r>
      <w:r>
        <w:rPr>
          <w:rFonts w:ascii="Bookman Old Style" w:hAnsi="Bookman Old Style"/>
        </w:rPr>
        <w:t>на здравната система в страната</w:t>
      </w:r>
      <w:r w:rsidR="00D54574">
        <w:rPr>
          <w:rFonts w:ascii="Bookman Old Style" w:hAnsi="Bookman Old Style"/>
        </w:rPr>
        <w:t xml:space="preserve"> и съответно и в МБАЛ</w:t>
      </w:r>
      <w:r w:rsidR="00944887" w:rsidRPr="004D40AF">
        <w:rPr>
          <w:rFonts w:ascii="Bookman Old Style" w:hAnsi="Bookman Old Style"/>
        </w:rPr>
        <w:t>: ниско заплащане и големи различия в заплащането за труда на специалисти</w:t>
      </w:r>
      <w:r w:rsidR="00D603A8" w:rsidRPr="004D40AF">
        <w:rPr>
          <w:rFonts w:ascii="Bookman Old Style" w:hAnsi="Bookman Old Style"/>
        </w:rPr>
        <w:t>те по различни специалности</w:t>
      </w:r>
      <w:r w:rsidR="00944887" w:rsidRPr="004D40AF">
        <w:rPr>
          <w:rFonts w:ascii="Bookman Old Style" w:hAnsi="Bookman Old Style"/>
        </w:rPr>
        <w:t xml:space="preserve">; свободното движение на хора след влизането ни в ЕС и значително по-високите възнаграждения и социална защита на лекарите и сестрите във водещите страни членки на ЕС и </w:t>
      </w:r>
      <w:r w:rsidR="001754B0">
        <w:rPr>
          <w:rFonts w:ascii="Bookman Old Style" w:hAnsi="Bookman Old Style"/>
        </w:rPr>
        <w:t>из</w:t>
      </w:r>
      <w:r w:rsidR="00944887" w:rsidRPr="004D40AF">
        <w:rPr>
          <w:rFonts w:ascii="Bookman Old Style" w:hAnsi="Bookman Old Style"/>
        </w:rPr>
        <w:t>вън  ЕС. И в тази връзка и по-тези причини – ежегодно нарастваща и все по-реална опасност от „оголване” и все по-остър недостиг от лекари и медицински сестри</w:t>
      </w:r>
      <w:r w:rsidR="001754B0">
        <w:rPr>
          <w:rFonts w:ascii="Bookman Old Style" w:hAnsi="Bookman Old Style"/>
        </w:rPr>
        <w:t>. Както отчитат медицински</w:t>
      </w:r>
      <w:r w:rsidR="00FC474E">
        <w:rPr>
          <w:rFonts w:ascii="Bookman Old Style" w:hAnsi="Bookman Old Style"/>
        </w:rPr>
        <w:t>йе</w:t>
      </w:r>
      <w:r w:rsidR="001754B0">
        <w:rPr>
          <w:rFonts w:ascii="Bookman Old Style" w:hAnsi="Bookman Old Style"/>
        </w:rPr>
        <w:t xml:space="preserve"> анализатори тя</w:t>
      </w:r>
      <w:r w:rsidR="00944887" w:rsidRPr="004D40AF">
        <w:rPr>
          <w:rFonts w:ascii="Bookman Old Style" w:hAnsi="Bookman Old Style"/>
        </w:rPr>
        <w:t xml:space="preserve"> ще продължи и в </w:t>
      </w:r>
      <w:r w:rsidR="001754B0">
        <w:rPr>
          <w:rFonts w:ascii="Bookman Old Style" w:hAnsi="Bookman Old Style"/>
        </w:rPr>
        <w:t>близка времева перспектива</w:t>
      </w:r>
      <w:r w:rsidR="00944887" w:rsidRPr="004D40AF">
        <w:rPr>
          <w:rFonts w:ascii="Bookman Old Style" w:hAnsi="Bookman Old Style"/>
        </w:rPr>
        <w:t>.</w:t>
      </w:r>
    </w:p>
    <w:p w:rsidR="007E5237" w:rsidRPr="004D40AF" w:rsidRDefault="003E4CDD" w:rsidP="00804B1D">
      <w:pPr>
        <w:pStyle w:val="ab"/>
        <w:spacing w:before="0" w:beforeAutospacing="0" w:after="0" w:afterAutospacing="0"/>
        <w:ind w:left="284" w:right="-192"/>
        <w:rPr>
          <w:rFonts w:ascii="Bookman Old Style" w:hAnsi="Bookman Old Style"/>
        </w:rPr>
      </w:pPr>
      <w:r>
        <w:rPr>
          <w:rFonts w:ascii="Bookman Old Style" w:hAnsi="Bookman Old Style"/>
        </w:rPr>
        <w:t>И през 201</w:t>
      </w:r>
      <w:r w:rsidR="001754B0">
        <w:rPr>
          <w:rFonts w:ascii="Bookman Old Style" w:hAnsi="Bookman Old Style"/>
        </w:rPr>
        <w:t>6</w:t>
      </w:r>
      <w:r>
        <w:rPr>
          <w:rFonts w:ascii="Bookman Old Style" w:hAnsi="Bookman Old Style"/>
        </w:rPr>
        <w:t xml:space="preserve"> година продължи да се </w:t>
      </w:r>
      <w:r w:rsidR="007E5237" w:rsidRPr="004D40AF">
        <w:rPr>
          <w:rFonts w:ascii="Bookman Old Style" w:hAnsi="Bookman Old Style"/>
        </w:rPr>
        <w:t>наблюдава  глобален поток на медицински специалисти от по-бедните към по-богатите страни и от по-неразвитите здравни системи към тези с по-добро заплащане, по-добри условия на труд, по-модерни медицински технологии и по-голямо уважение към труда на лекарите. Тези фактори са силно свързани помежду си</w:t>
      </w:r>
      <w:r w:rsidR="005B6290">
        <w:rPr>
          <w:rFonts w:ascii="Bookman Old Style" w:hAnsi="Bookman Old Style"/>
        </w:rPr>
        <w:t xml:space="preserve"> и са крайно неблагоприятни за болничната помощ както в страната, така и за дружеството </w:t>
      </w:r>
      <w:r w:rsidR="007E5237" w:rsidRPr="004D40AF">
        <w:rPr>
          <w:rFonts w:ascii="Bookman Old Style" w:hAnsi="Bookman Old Style"/>
        </w:rPr>
        <w:t xml:space="preserve">. </w:t>
      </w:r>
    </w:p>
    <w:p w:rsidR="005033B0" w:rsidRPr="004D40AF" w:rsidRDefault="00B9081C" w:rsidP="00804B1D">
      <w:pPr>
        <w:ind w:left="284"/>
        <w:rPr>
          <w:rFonts w:ascii="Bookman Old Style" w:hAnsi="Bookman Old Style"/>
        </w:rPr>
      </w:pPr>
      <w:r w:rsidRPr="004D40AF">
        <w:rPr>
          <w:rFonts w:ascii="Bookman Old Style" w:hAnsi="Bookman Old Style" w:cs="Arial"/>
          <w:color w:val="000000"/>
        </w:rPr>
        <w:t xml:space="preserve">Анализът на съсловната организация показва, че половината от емигрантите в </w:t>
      </w:r>
      <w:r w:rsidR="005B6290">
        <w:rPr>
          <w:rFonts w:ascii="Bookman Old Style" w:hAnsi="Bookman Old Style" w:cs="Arial"/>
          <w:color w:val="000000"/>
        </w:rPr>
        <w:t>„</w:t>
      </w:r>
      <w:r w:rsidRPr="004D40AF">
        <w:rPr>
          <w:rFonts w:ascii="Bookman Old Style" w:hAnsi="Bookman Old Style" w:cs="Arial"/>
          <w:color w:val="000000"/>
        </w:rPr>
        <w:t>бели престилки</w:t>
      </w:r>
      <w:r w:rsidR="005B6290">
        <w:rPr>
          <w:rFonts w:ascii="Bookman Old Style" w:hAnsi="Bookman Old Style" w:cs="Arial"/>
          <w:color w:val="000000"/>
        </w:rPr>
        <w:t>”</w:t>
      </w:r>
      <w:r w:rsidRPr="004D40AF">
        <w:rPr>
          <w:rFonts w:ascii="Bookman Old Style" w:hAnsi="Bookman Old Style" w:cs="Arial"/>
          <w:color w:val="000000"/>
        </w:rPr>
        <w:t xml:space="preserve"> са със специалност, някои и с две-три. Тенденцията е да се увеличава</w:t>
      </w:r>
      <w:r w:rsidR="003E4CDD">
        <w:rPr>
          <w:rFonts w:ascii="Bookman Old Style" w:hAnsi="Bookman Old Style" w:cs="Arial"/>
          <w:color w:val="000000"/>
        </w:rPr>
        <w:t xml:space="preserve"> и</w:t>
      </w:r>
      <w:r w:rsidRPr="004D40AF">
        <w:rPr>
          <w:rFonts w:ascii="Bookman Old Style" w:hAnsi="Bookman Old Style" w:cs="Arial"/>
          <w:color w:val="000000"/>
        </w:rPr>
        <w:t xml:space="preserve"> броят на напускащите България без специалност, което означава, че младите лекари смятат, че е по-лесно да започнат специализация в чужбина. </w:t>
      </w:r>
      <w:r w:rsidRPr="004D40AF">
        <w:rPr>
          <w:rFonts w:ascii="Bookman Old Style" w:hAnsi="Bookman Old Style" w:cs="Arial"/>
          <w:color w:val="000000"/>
        </w:rPr>
        <w:br/>
      </w:r>
      <w:r w:rsidR="007E5237" w:rsidRPr="004D40AF">
        <w:rPr>
          <w:rFonts w:ascii="Bookman Old Style" w:hAnsi="Bookman Old Style"/>
        </w:rPr>
        <w:t xml:space="preserve">Но най-голямата опасност </w:t>
      </w:r>
      <w:r w:rsidR="00EB24DE" w:rsidRPr="004D40AF">
        <w:rPr>
          <w:rFonts w:ascii="Bookman Old Style" w:hAnsi="Bookman Old Style"/>
        </w:rPr>
        <w:t xml:space="preserve">е  в </w:t>
      </w:r>
      <w:r w:rsidR="007E5237" w:rsidRPr="004D40AF">
        <w:rPr>
          <w:rFonts w:ascii="Bookman Old Style" w:hAnsi="Bookman Old Style"/>
        </w:rPr>
        <w:t xml:space="preserve"> много неблагоприятния в средносрочен план възрастов състав на медици</w:t>
      </w:r>
      <w:r w:rsidR="00D603A8" w:rsidRPr="004D40AF">
        <w:rPr>
          <w:rFonts w:ascii="Bookman Old Style" w:hAnsi="Bookman Old Style"/>
        </w:rPr>
        <w:t>те</w:t>
      </w:r>
      <w:r w:rsidR="007E5237" w:rsidRPr="004D40AF">
        <w:rPr>
          <w:rFonts w:ascii="Bookman Old Style" w:hAnsi="Bookman Old Style"/>
        </w:rPr>
        <w:t xml:space="preserve">. </w:t>
      </w:r>
      <w:r w:rsidR="00EB24DE" w:rsidRPr="004D40AF">
        <w:rPr>
          <w:rFonts w:ascii="Bookman Old Style" w:hAnsi="Bookman Old Style"/>
        </w:rPr>
        <w:t xml:space="preserve">Според проучване на института „Отворено общество" само 5% от лекарите и 4% от медицинските сестри </w:t>
      </w:r>
      <w:r w:rsidR="003E4CDD">
        <w:rPr>
          <w:rFonts w:ascii="Bookman Old Style" w:hAnsi="Bookman Old Style"/>
        </w:rPr>
        <w:t xml:space="preserve">в страната </w:t>
      </w:r>
      <w:r w:rsidR="00EB24DE" w:rsidRPr="004D40AF">
        <w:rPr>
          <w:rFonts w:ascii="Bookman Old Style" w:hAnsi="Bookman Old Style"/>
        </w:rPr>
        <w:t xml:space="preserve"> са на възраст до 30 години.</w:t>
      </w:r>
      <w:r w:rsidRPr="004D40AF">
        <w:rPr>
          <w:rFonts w:ascii="Bookman Old Style" w:hAnsi="Bookman Old Style" w:cs="Arial"/>
          <w:color w:val="000000"/>
        </w:rPr>
        <w:t xml:space="preserve"> </w:t>
      </w:r>
      <w:r w:rsidR="004C1582" w:rsidRPr="004D40AF">
        <w:rPr>
          <w:rFonts w:ascii="Bookman Old Style" w:hAnsi="Bookman Old Style" w:cs="Arial"/>
          <w:color w:val="000000"/>
        </w:rPr>
        <w:t> </w:t>
      </w:r>
      <w:r w:rsidRPr="004D40AF">
        <w:rPr>
          <w:rFonts w:ascii="Bookman Old Style" w:hAnsi="Bookman Old Style" w:cs="Arial"/>
          <w:color w:val="000000"/>
        </w:rPr>
        <w:t xml:space="preserve"> В същото време 48 на сто от лекарите, които остават у нас, са над 46-годишна възраст. Навършили 60 са 20% от тях. </w:t>
      </w:r>
      <w:r w:rsidR="00EB24DE" w:rsidRPr="004D40AF">
        <w:rPr>
          <w:rFonts w:ascii="Bookman Old Style" w:hAnsi="Bookman Old Style"/>
        </w:rPr>
        <w:br/>
      </w:r>
      <w:r w:rsidR="005033B0" w:rsidRPr="004D40AF">
        <w:rPr>
          <w:rFonts w:ascii="Bookman Old Style" w:hAnsi="Bookman Old Style"/>
        </w:rPr>
        <w:t>И ако до 201</w:t>
      </w:r>
      <w:r w:rsidR="007E5237" w:rsidRPr="004D40AF">
        <w:rPr>
          <w:rFonts w:ascii="Bookman Old Style" w:hAnsi="Bookman Old Style"/>
        </w:rPr>
        <w:t>4</w:t>
      </w:r>
      <w:r w:rsidR="005033B0" w:rsidRPr="004D40AF">
        <w:rPr>
          <w:rFonts w:ascii="Bookman Old Style" w:hAnsi="Bookman Old Style"/>
        </w:rPr>
        <w:t xml:space="preserve"> година дружеството не е имало сериозни кадрови проблеми, то </w:t>
      </w:r>
      <w:r w:rsidR="003E4CDD">
        <w:rPr>
          <w:rFonts w:ascii="Bookman Old Style" w:hAnsi="Bookman Old Style"/>
        </w:rPr>
        <w:t xml:space="preserve">през следващите години </w:t>
      </w:r>
      <w:r w:rsidR="005033B0" w:rsidRPr="004D40AF">
        <w:rPr>
          <w:rFonts w:ascii="Bookman Old Style" w:hAnsi="Bookman Old Style"/>
        </w:rPr>
        <w:t xml:space="preserve">този проблем </w:t>
      </w:r>
      <w:r w:rsidR="003E4CDD">
        <w:rPr>
          <w:rFonts w:ascii="Bookman Old Style" w:hAnsi="Bookman Old Style"/>
        </w:rPr>
        <w:t xml:space="preserve">може да стане </w:t>
      </w:r>
      <w:r w:rsidR="005033B0" w:rsidRPr="004D40AF">
        <w:rPr>
          <w:rFonts w:ascii="Bookman Old Style" w:hAnsi="Bookman Old Style"/>
        </w:rPr>
        <w:t xml:space="preserve"> приоритетен. </w:t>
      </w:r>
    </w:p>
    <w:p w:rsidR="00341182" w:rsidRPr="00A2453E" w:rsidRDefault="00E44EBF" w:rsidP="00804B1D">
      <w:pPr>
        <w:widowControl w:val="0"/>
        <w:autoSpaceDE w:val="0"/>
        <w:autoSpaceDN w:val="0"/>
        <w:adjustRightInd w:val="0"/>
        <w:ind w:left="284" w:right="-50"/>
        <w:rPr>
          <w:rFonts w:ascii="Bookman Old Style" w:hAnsi="Bookman Old Style" w:cs="Arial"/>
          <w:spacing w:val="-1"/>
        </w:rPr>
      </w:pPr>
      <w:r w:rsidRPr="00A2453E">
        <w:rPr>
          <w:rFonts w:ascii="Bookman Old Style" w:hAnsi="Bookman Old Style" w:cs="Arial"/>
          <w:spacing w:val="-1"/>
        </w:rPr>
        <w:t xml:space="preserve"> </w:t>
      </w:r>
      <w:r w:rsidR="00D24EA6" w:rsidRPr="00A2453E">
        <w:rPr>
          <w:rFonts w:ascii="Bookman Old Style" w:hAnsi="Bookman Old Style" w:cs="Arial"/>
          <w:spacing w:val="-1"/>
        </w:rPr>
        <w:t xml:space="preserve"> </w:t>
      </w:r>
      <w:r w:rsidR="00F31BD3" w:rsidRPr="00A2453E">
        <w:rPr>
          <w:rFonts w:ascii="Bookman Old Style" w:hAnsi="Bookman Old Style" w:cs="Arial"/>
          <w:spacing w:val="-1"/>
        </w:rPr>
        <w:t xml:space="preserve">Това </w:t>
      </w:r>
      <w:r w:rsidR="00D24EA6" w:rsidRPr="00A2453E">
        <w:rPr>
          <w:rFonts w:ascii="Bookman Old Style" w:hAnsi="Bookman Old Style" w:cs="Arial"/>
          <w:spacing w:val="-1"/>
        </w:rPr>
        <w:t>донякъде беше предвидим</w:t>
      </w:r>
      <w:r w:rsidR="00F31BD3" w:rsidRPr="00A2453E">
        <w:rPr>
          <w:rFonts w:ascii="Bookman Old Style" w:hAnsi="Bookman Old Style" w:cs="Arial"/>
          <w:spacing w:val="-1"/>
        </w:rPr>
        <w:t>о</w:t>
      </w:r>
      <w:r w:rsidR="00D24EA6" w:rsidRPr="00A2453E">
        <w:rPr>
          <w:rFonts w:ascii="Bookman Old Style" w:hAnsi="Bookman Old Style" w:cs="Arial"/>
          <w:spacing w:val="-1"/>
        </w:rPr>
        <w:t xml:space="preserve">, тъй като </w:t>
      </w:r>
      <w:r w:rsidR="00D84AE9" w:rsidRPr="00A2453E">
        <w:rPr>
          <w:rFonts w:ascii="Bookman Old Style" w:hAnsi="Bookman Old Style" w:cs="Arial"/>
          <w:spacing w:val="-1"/>
        </w:rPr>
        <w:t>през последните няколко години</w:t>
      </w:r>
      <w:r w:rsidR="00F31BD3" w:rsidRPr="00A2453E">
        <w:rPr>
          <w:rFonts w:ascii="Bookman Old Style" w:hAnsi="Bookman Old Style" w:cs="Arial"/>
          <w:spacing w:val="-1"/>
        </w:rPr>
        <w:t xml:space="preserve"> процеса</w:t>
      </w:r>
      <w:r w:rsidR="00D84AE9" w:rsidRPr="00A2453E">
        <w:rPr>
          <w:rFonts w:ascii="Bookman Old Style" w:hAnsi="Bookman Old Style" w:cs="Arial"/>
          <w:spacing w:val="-1"/>
        </w:rPr>
        <w:t xml:space="preserve"> </w:t>
      </w:r>
      <w:r w:rsidR="00341182" w:rsidRPr="00A2453E">
        <w:rPr>
          <w:rFonts w:ascii="Bookman Old Style" w:hAnsi="Bookman Old Style" w:cs="Arial"/>
          <w:spacing w:val="-1"/>
        </w:rPr>
        <w:t xml:space="preserve"> засегна както държавните</w:t>
      </w:r>
      <w:r w:rsidR="00F31BD3" w:rsidRPr="00A2453E">
        <w:rPr>
          <w:rFonts w:ascii="Bookman Old Style" w:hAnsi="Bookman Old Style" w:cs="Arial"/>
          <w:spacing w:val="-1"/>
        </w:rPr>
        <w:t xml:space="preserve">, </w:t>
      </w:r>
      <w:r w:rsidR="00341182" w:rsidRPr="00A2453E">
        <w:rPr>
          <w:rFonts w:ascii="Bookman Old Style" w:hAnsi="Bookman Old Style" w:cs="Arial"/>
          <w:spacing w:val="-1"/>
        </w:rPr>
        <w:t xml:space="preserve"> така и частните болнични структури.</w:t>
      </w:r>
    </w:p>
    <w:p w:rsidR="00D84AE9" w:rsidRPr="00A2453E" w:rsidRDefault="00A2453E" w:rsidP="00804B1D">
      <w:pPr>
        <w:widowControl w:val="0"/>
        <w:autoSpaceDE w:val="0"/>
        <w:autoSpaceDN w:val="0"/>
        <w:adjustRightInd w:val="0"/>
        <w:ind w:left="284" w:right="-50"/>
        <w:rPr>
          <w:rFonts w:ascii="Bookman Old Style" w:hAnsi="Bookman Old Style" w:cs="Arial"/>
          <w:spacing w:val="-1"/>
        </w:rPr>
      </w:pPr>
      <w:r>
        <w:rPr>
          <w:rFonts w:ascii="Bookman Old Style" w:hAnsi="Bookman Old Style" w:cs="Arial"/>
          <w:spacing w:val="-1"/>
        </w:rPr>
        <w:t xml:space="preserve">  Средно списъчен к</w:t>
      </w:r>
      <w:r w:rsidR="00D84AE9" w:rsidRPr="00A2453E">
        <w:rPr>
          <w:rFonts w:ascii="Bookman Old Style" w:hAnsi="Bookman Old Style" w:cs="Arial"/>
          <w:spacing w:val="-1"/>
        </w:rPr>
        <w:t>адрови състав на дружеството</w:t>
      </w:r>
      <w:r>
        <w:rPr>
          <w:rFonts w:ascii="Bookman Old Style" w:hAnsi="Bookman Old Style" w:cs="Arial"/>
          <w:spacing w:val="-1"/>
        </w:rPr>
        <w:t xml:space="preserve"> към 31.12.201</w:t>
      </w:r>
      <w:r w:rsidR="001754B0">
        <w:rPr>
          <w:rFonts w:ascii="Bookman Old Style" w:hAnsi="Bookman Old Style" w:cs="Arial"/>
          <w:spacing w:val="-1"/>
        </w:rPr>
        <w:t>6</w:t>
      </w:r>
      <w:r>
        <w:rPr>
          <w:rFonts w:ascii="Bookman Old Style" w:hAnsi="Bookman Old Style" w:cs="Arial"/>
          <w:spacing w:val="-1"/>
        </w:rPr>
        <w:t xml:space="preserve"> година</w:t>
      </w:r>
      <w:r w:rsidR="00D84AE9" w:rsidRPr="00A2453E">
        <w:rPr>
          <w:rFonts w:ascii="Bookman Old Style" w:hAnsi="Bookman Old Style" w:cs="Arial"/>
          <w:spacing w:val="-1"/>
        </w:rPr>
        <w:t>:</w:t>
      </w:r>
    </w:p>
    <w:p w:rsidR="00D84AE9" w:rsidRPr="00341182" w:rsidRDefault="00D84AE9" w:rsidP="00341182">
      <w:pPr>
        <w:widowControl w:val="0"/>
        <w:autoSpaceDE w:val="0"/>
        <w:autoSpaceDN w:val="0"/>
        <w:adjustRightInd w:val="0"/>
        <w:ind w:right="-50"/>
        <w:rPr>
          <w:rFonts w:ascii="Arial Narrow" w:hAnsi="Arial Narrow"/>
          <w:color w:val="000000"/>
          <w:spacing w:val="-1"/>
          <w:sz w:val="22"/>
          <w:szCs w:val="22"/>
        </w:rPr>
      </w:pPr>
    </w:p>
    <w:tbl>
      <w:tblPr>
        <w:tblW w:w="102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4"/>
        <w:gridCol w:w="2867"/>
        <w:gridCol w:w="1575"/>
        <w:gridCol w:w="1555"/>
        <w:gridCol w:w="1555"/>
        <w:gridCol w:w="1549"/>
      </w:tblGrid>
      <w:tr w:rsidR="001754B0" w:rsidRPr="00F06E46" w:rsidTr="001754B0">
        <w:tc>
          <w:tcPr>
            <w:tcW w:w="1164" w:type="dxa"/>
          </w:tcPr>
          <w:p w:rsidR="001754B0" w:rsidRPr="00A2453E" w:rsidRDefault="001754B0" w:rsidP="00011166">
            <w:pPr>
              <w:widowControl w:val="0"/>
              <w:tabs>
                <w:tab w:val="left" w:pos="142"/>
              </w:tabs>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 по ред</w:t>
            </w:r>
          </w:p>
        </w:tc>
        <w:tc>
          <w:tcPr>
            <w:tcW w:w="2867"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Длъжност</w:t>
            </w:r>
          </w:p>
        </w:tc>
        <w:tc>
          <w:tcPr>
            <w:tcW w:w="157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Брой – 2013 година</w:t>
            </w:r>
          </w:p>
        </w:tc>
        <w:tc>
          <w:tcPr>
            <w:tcW w:w="155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Брой – 2014 година</w:t>
            </w:r>
          </w:p>
        </w:tc>
        <w:tc>
          <w:tcPr>
            <w:tcW w:w="1555" w:type="dxa"/>
          </w:tcPr>
          <w:p w:rsidR="001754B0" w:rsidRPr="00A2453E" w:rsidRDefault="001754B0" w:rsidP="00A2453E">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Брой – 201</w:t>
            </w:r>
            <w:r>
              <w:rPr>
                <w:rFonts w:ascii="Bookman Old Style" w:hAnsi="Bookman Old Style"/>
                <w:color w:val="000000"/>
                <w:spacing w:val="-1"/>
                <w:sz w:val="22"/>
                <w:szCs w:val="22"/>
              </w:rPr>
              <w:t>5</w:t>
            </w:r>
            <w:r w:rsidRPr="00A2453E">
              <w:rPr>
                <w:rFonts w:ascii="Bookman Old Style" w:hAnsi="Bookman Old Style"/>
                <w:color w:val="000000"/>
                <w:spacing w:val="-1"/>
                <w:sz w:val="22"/>
                <w:szCs w:val="22"/>
              </w:rPr>
              <w:t xml:space="preserve"> година </w:t>
            </w:r>
          </w:p>
        </w:tc>
        <w:tc>
          <w:tcPr>
            <w:tcW w:w="1549" w:type="dxa"/>
          </w:tcPr>
          <w:p w:rsidR="001754B0" w:rsidRPr="00A2453E" w:rsidRDefault="001754B0" w:rsidP="00A2453E">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Брой – 201</w:t>
            </w:r>
            <w:r>
              <w:rPr>
                <w:rFonts w:ascii="Bookman Old Style" w:hAnsi="Bookman Old Style"/>
                <w:color w:val="000000"/>
                <w:spacing w:val="-1"/>
                <w:sz w:val="22"/>
                <w:szCs w:val="22"/>
              </w:rPr>
              <w:t>6</w:t>
            </w:r>
            <w:r w:rsidRPr="00A2453E">
              <w:rPr>
                <w:rFonts w:ascii="Bookman Old Style" w:hAnsi="Bookman Old Style"/>
                <w:color w:val="000000"/>
                <w:spacing w:val="-1"/>
                <w:sz w:val="22"/>
                <w:szCs w:val="22"/>
              </w:rPr>
              <w:t xml:space="preserve"> година</w:t>
            </w:r>
          </w:p>
        </w:tc>
      </w:tr>
      <w:tr w:rsidR="001754B0" w:rsidRPr="00F06E46" w:rsidTr="001754B0">
        <w:tc>
          <w:tcPr>
            <w:tcW w:w="1164"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1</w:t>
            </w:r>
          </w:p>
        </w:tc>
        <w:tc>
          <w:tcPr>
            <w:tcW w:w="2867"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Лекари</w:t>
            </w:r>
          </w:p>
        </w:tc>
        <w:tc>
          <w:tcPr>
            <w:tcW w:w="157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75</w:t>
            </w:r>
          </w:p>
        </w:tc>
        <w:tc>
          <w:tcPr>
            <w:tcW w:w="155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69,5</w:t>
            </w:r>
          </w:p>
        </w:tc>
        <w:tc>
          <w:tcPr>
            <w:tcW w:w="1555" w:type="dxa"/>
          </w:tcPr>
          <w:p w:rsidR="001754B0" w:rsidRPr="00A2453E" w:rsidRDefault="001754B0" w:rsidP="000477C8">
            <w:pPr>
              <w:widowControl w:val="0"/>
              <w:autoSpaceDE w:val="0"/>
              <w:autoSpaceDN w:val="0"/>
              <w:adjustRightInd w:val="0"/>
              <w:ind w:right="566"/>
              <w:jc w:val="center"/>
              <w:rPr>
                <w:rFonts w:ascii="Bookman Old Style" w:hAnsi="Bookman Old Style"/>
                <w:color w:val="000000"/>
                <w:spacing w:val="-1"/>
                <w:sz w:val="22"/>
                <w:szCs w:val="22"/>
              </w:rPr>
            </w:pPr>
            <w:r>
              <w:rPr>
                <w:rFonts w:ascii="Bookman Old Style" w:hAnsi="Bookman Old Style"/>
                <w:color w:val="000000"/>
                <w:spacing w:val="-1"/>
                <w:sz w:val="22"/>
                <w:szCs w:val="22"/>
              </w:rPr>
              <w:t>70</w:t>
            </w:r>
          </w:p>
        </w:tc>
        <w:tc>
          <w:tcPr>
            <w:tcW w:w="1549" w:type="dxa"/>
          </w:tcPr>
          <w:p w:rsidR="001754B0" w:rsidRPr="004B1E08" w:rsidRDefault="001754B0" w:rsidP="00FE4237">
            <w:pPr>
              <w:widowControl w:val="0"/>
              <w:autoSpaceDE w:val="0"/>
              <w:autoSpaceDN w:val="0"/>
              <w:adjustRightInd w:val="0"/>
              <w:ind w:right="566"/>
              <w:jc w:val="center"/>
              <w:rPr>
                <w:rFonts w:ascii="Cambria" w:hAnsi="Cambria"/>
                <w:color w:val="000000"/>
                <w:spacing w:val="-1"/>
              </w:rPr>
            </w:pPr>
            <w:r>
              <w:rPr>
                <w:rFonts w:ascii="Cambria" w:hAnsi="Cambria"/>
                <w:color w:val="000000"/>
                <w:spacing w:val="-1"/>
              </w:rPr>
              <w:t xml:space="preserve">77 </w:t>
            </w:r>
          </w:p>
        </w:tc>
      </w:tr>
      <w:tr w:rsidR="001754B0" w:rsidRPr="00F06E46" w:rsidTr="001754B0">
        <w:tc>
          <w:tcPr>
            <w:tcW w:w="1164"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2</w:t>
            </w:r>
          </w:p>
        </w:tc>
        <w:tc>
          <w:tcPr>
            <w:tcW w:w="2867"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Медицински сестри</w:t>
            </w:r>
          </w:p>
        </w:tc>
        <w:tc>
          <w:tcPr>
            <w:tcW w:w="157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188</w:t>
            </w:r>
          </w:p>
        </w:tc>
        <w:tc>
          <w:tcPr>
            <w:tcW w:w="155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174</w:t>
            </w:r>
          </w:p>
        </w:tc>
        <w:tc>
          <w:tcPr>
            <w:tcW w:w="1555" w:type="dxa"/>
          </w:tcPr>
          <w:p w:rsidR="001754B0" w:rsidRPr="00A2453E" w:rsidRDefault="001754B0" w:rsidP="000477C8">
            <w:pPr>
              <w:widowControl w:val="0"/>
              <w:autoSpaceDE w:val="0"/>
              <w:autoSpaceDN w:val="0"/>
              <w:adjustRightInd w:val="0"/>
              <w:ind w:right="566"/>
              <w:jc w:val="center"/>
              <w:rPr>
                <w:rFonts w:ascii="Bookman Old Style" w:hAnsi="Bookman Old Style"/>
                <w:color w:val="000000"/>
                <w:spacing w:val="-1"/>
                <w:sz w:val="22"/>
                <w:szCs w:val="22"/>
              </w:rPr>
            </w:pPr>
            <w:r>
              <w:rPr>
                <w:rFonts w:ascii="Bookman Old Style" w:hAnsi="Bookman Old Style"/>
                <w:color w:val="000000"/>
                <w:spacing w:val="-1"/>
                <w:sz w:val="22"/>
                <w:szCs w:val="22"/>
              </w:rPr>
              <w:t>171</w:t>
            </w:r>
          </w:p>
        </w:tc>
        <w:tc>
          <w:tcPr>
            <w:tcW w:w="1549" w:type="dxa"/>
          </w:tcPr>
          <w:p w:rsidR="001754B0" w:rsidRPr="004B1E08" w:rsidRDefault="001754B0" w:rsidP="00FE4237">
            <w:pPr>
              <w:widowControl w:val="0"/>
              <w:autoSpaceDE w:val="0"/>
              <w:autoSpaceDN w:val="0"/>
              <w:adjustRightInd w:val="0"/>
              <w:ind w:right="566"/>
              <w:jc w:val="center"/>
              <w:rPr>
                <w:rFonts w:ascii="Cambria" w:hAnsi="Cambria"/>
                <w:color w:val="000000"/>
                <w:spacing w:val="-1"/>
              </w:rPr>
            </w:pPr>
            <w:r>
              <w:rPr>
                <w:rFonts w:ascii="Cambria" w:hAnsi="Cambria"/>
                <w:color w:val="000000"/>
                <w:spacing w:val="-1"/>
              </w:rPr>
              <w:t>157</w:t>
            </w:r>
          </w:p>
        </w:tc>
      </w:tr>
      <w:tr w:rsidR="001754B0" w:rsidRPr="00F06E46" w:rsidTr="001754B0">
        <w:tc>
          <w:tcPr>
            <w:tcW w:w="1164"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3</w:t>
            </w:r>
          </w:p>
        </w:tc>
        <w:tc>
          <w:tcPr>
            <w:tcW w:w="2867"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Магистър-фармацевт</w:t>
            </w:r>
          </w:p>
        </w:tc>
        <w:tc>
          <w:tcPr>
            <w:tcW w:w="157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1</w:t>
            </w:r>
          </w:p>
        </w:tc>
        <w:tc>
          <w:tcPr>
            <w:tcW w:w="155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1</w:t>
            </w:r>
          </w:p>
        </w:tc>
        <w:tc>
          <w:tcPr>
            <w:tcW w:w="1555" w:type="dxa"/>
          </w:tcPr>
          <w:p w:rsidR="001754B0" w:rsidRPr="00A2453E" w:rsidRDefault="001754B0" w:rsidP="000477C8">
            <w:pPr>
              <w:widowControl w:val="0"/>
              <w:autoSpaceDE w:val="0"/>
              <w:autoSpaceDN w:val="0"/>
              <w:adjustRightInd w:val="0"/>
              <w:ind w:right="566"/>
              <w:jc w:val="center"/>
              <w:rPr>
                <w:rFonts w:ascii="Bookman Old Style" w:hAnsi="Bookman Old Style"/>
                <w:color w:val="000000"/>
                <w:spacing w:val="-1"/>
                <w:sz w:val="22"/>
                <w:szCs w:val="22"/>
              </w:rPr>
            </w:pPr>
            <w:r>
              <w:rPr>
                <w:rFonts w:ascii="Bookman Old Style" w:hAnsi="Bookman Old Style"/>
                <w:color w:val="000000"/>
                <w:spacing w:val="-1"/>
                <w:sz w:val="22"/>
                <w:szCs w:val="22"/>
              </w:rPr>
              <w:t>1</w:t>
            </w:r>
          </w:p>
        </w:tc>
        <w:tc>
          <w:tcPr>
            <w:tcW w:w="1549" w:type="dxa"/>
          </w:tcPr>
          <w:p w:rsidR="001754B0" w:rsidRPr="004B1E08" w:rsidRDefault="001754B0" w:rsidP="00FE4237">
            <w:pPr>
              <w:widowControl w:val="0"/>
              <w:autoSpaceDE w:val="0"/>
              <w:autoSpaceDN w:val="0"/>
              <w:adjustRightInd w:val="0"/>
              <w:ind w:right="566"/>
              <w:jc w:val="center"/>
              <w:rPr>
                <w:rFonts w:ascii="Cambria" w:hAnsi="Cambria"/>
                <w:color w:val="000000"/>
                <w:spacing w:val="-1"/>
              </w:rPr>
            </w:pPr>
            <w:r>
              <w:rPr>
                <w:rFonts w:ascii="Cambria" w:hAnsi="Cambria"/>
                <w:color w:val="000000"/>
                <w:spacing w:val="-1"/>
              </w:rPr>
              <w:t>1</w:t>
            </w:r>
          </w:p>
        </w:tc>
      </w:tr>
      <w:tr w:rsidR="001754B0" w:rsidRPr="00F06E46" w:rsidTr="001754B0">
        <w:tc>
          <w:tcPr>
            <w:tcW w:w="1164"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4</w:t>
            </w:r>
          </w:p>
        </w:tc>
        <w:tc>
          <w:tcPr>
            <w:tcW w:w="2867"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 xml:space="preserve">Висш немедицински </w:t>
            </w:r>
            <w:r w:rsidRPr="00A2453E">
              <w:rPr>
                <w:rFonts w:ascii="Bookman Old Style" w:hAnsi="Bookman Old Style"/>
                <w:color w:val="000000"/>
                <w:spacing w:val="-1"/>
                <w:sz w:val="22"/>
                <w:szCs w:val="22"/>
              </w:rPr>
              <w:lastRenderedPageBreak/>
              <w:t>персонал</w:t>
            </w:r>
          </w:p>
        </w:tc>
        <w:tc>
          <w:tcPr>
            <w:tcW w:w="157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lastRenderedPageBreak/>
              <w:t>12,5</w:t>
            </w:r>
          </w:p>
        </w:tc>
        <w:tc>
          <w:tcPr>
            <w:tcW w:w="155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12,5</w:t>
            </w:r>
          </w:p>
        </w:tc>
        <w:tc>
          <w:tcPr>
            <w:tcW w:w="1555" w:type="dxa"/>
          </w:tcPr>
          <w:p w:rsidR="001754B0" w:rsidRPr="00A2453E" w:rsidRDefault="001754B0" w:rsidP="000477C8">
            <w:pPr>
              <w:widowControl w:val="0"/>
              <w:autoSpaceDE w:val="0"/>
              <w:autoSpaceDN w:val="0"/>
              <w:adjustRightInd w:val="0"/>
              <w:ind w:right="566"/>
              <w:jc w:val="center"/>
              <w:rPr>
                <w:rFonts w:ascii="Bookman Old Style" w:hAnsi="Bookman Old Style"/>
                <w:color w:val="000000"/>
                <w:spacing w:val="-1"/>
                <w:sz w:val="22"/>
                <w:szCs w:val="22"/>
              </w:rPr>
            </w:pPr>
            <w:r>
              <w:rPr>
                <w:rFonts w:ascii="Bookman Old Style" w:hAnsi="Bookman Old Style"/>
                <w:color w:val="000000"/>
                <w:spacing w:val="-1"/>
                <w:sz w:val="22"/>
                <w:szCs w:val="22"/>
              </w:rPr>
              <w:t>12</w:t>
            </w:r>
          </w:p>
        </w:tc>
        <w:tc>
          <w:tcPr>
            <w:tcW w:w="1549" w:type="dxa"/>
          </w:tcPr>
          <w:p w:rsidR="001754B0" w:rsidRPr="004B1E08" w:rsidRDefault="001754B0" w:rsidP="00FE4237">
            <w:pPr>
              <w:widowControl w:val="0"/>
              <w:autoSpaceDE w:val="0"/>
              <w:autoSpaceDN w:val="0"/>
              <w:adjustRightInd w:val="0"/>
              <w:ind w:right="566"/>
              <w:jc w:val="center"/>
              <w:rPr>
                <w:rFonts w:ascii="Cambria" w:hAnsi="Cambria"/>
                <w:color w:val="000000"/>
                <w:spacing w:val="-1"/>
              </w:rPr>
            </w:pPr>
            <w:r>
              <w:rPr>
                <w:rFonts w:ascii="Cambria" w:hAnsi="Cambria"/>
                <w:color w:val="000000"/>
                <w:spacing w:val="-1"/>
              </w:rPr>
              <w:t>10</w:t>
            </w:r>
          </w:p>
        </w:tc>
      </w:tr>
      <w:tr w:rsidR="001754B0" w:rsidRPr="00F06E46" w:rsidTr="001754B0">
        <w:tc>
          <w:tcPr>
            <w:tcW w:w="1164"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lastRenderedPageBreak/>
              <w:t>5</w:t>
            </w:r>
          </w:p>
        </w:tc>
        <w:tc>
          <w:tcPr>
            <w:tcW w:w="2867"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Друг персонал</w:t>
            </w:r>
          </w:p>
        </w:tc>
        <w:tc>
          <w:tcPr>
            <w:tcW w:w="157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133</w:t>
            </w:r>
          </w:p>
        </w:tc>
        <w:tc>
          <w:tcPr>
            <w:tcW w:w="155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131</w:t>
            </w:r>
          </w:p>
        </w:tc>
        <w:tc>
          <w:tcPr>
            <w:tcW w:w="1555" w:type="dxa"/>
          </w:tcPr>
          <w:p w:rsidR="001754B0" w:rsidRPr="00A2453E" w:rsidRDefault="001754B0" w:rsidP="000477C8">
            <w:pPr>
              <w:widowControl w:val="0"/>
              <w:autoSpaceDE w:val="0"/>
              <w:autoSpaceDN w:val="0"/>
              <w:adjustRightInd w:val="0"/>
              <w:ind w:right="566"/>
              <w:jc w:val="center"/>
              <w:rPr>
                <w:rFonts w:ascii="Bookman Old Style" w:hAnsi="Bookman Old Style"/>
                <w:color w:val="000000"/>
                <w:spacing w:val="-1"/>
                <w:sz w:val="22"/>
                <w:szCs w:val="22"/>
              </w:rPr>
            </w:pPr>
            <w:r>
              <w:rPr>
                <w:rFonts w:ascii="Bookman Old Style" w:hAnsi="Bookman Old Style"/>
                <w:color w:val="000000"/>
                <w:spacing w:val="-1"/>
                <w:sz w:val="22"/>
                <w:szCs w:val="22"/>
              </w:rPr>
              <w:t>114</w:t>
            </w:r>
          </w:p>
        </w:tc>
        <w:tc>
          <w:tcPr>
            <w:tcW w:w="1549" w:type="dxa"/>
          </w:tcPr>
          <w:p w:rsidR="001754B0" w:rsidRPr="004B1E08" w:rsidRDefault="001754B0" w:rsidP="00FE4237">
            <w:pPr>
              <w:widowControl w:val="0"/>
              <w:autoSpaceDE w:val="0"/>
              <w:autoSpaceDN w:val="0"/>
              <w:adjustRightInd w:val="0"/>
              <w:ind w:right="566"/>
              <w:jc w:val="center"/>
              <w:rPr>
                <w:rFonts w:ascii="Cambria" w:hAnsi="Cambria"/>
                <w:color w:val="000000"/>
                <w:spacing w:val="-1"/>
              </w:rPr>
            </w:pPr>
            <w:r>
              <w:rPr>
                <w:rFonts w:ascii="Cambria" w:hAnsi="Cambria"/>
                <w:color w:val="000000"/>
                <w:spacing w:val="-1"/>
              </w:rPr>
              <w:t>111</w:t>
            </w:r>
          </w:p>
        </w:tc>
      </w:tr>
      <w:tr w:rsidR="001754B0" w:rsidRPr="00F06E46" w:rsidTr="001754B0">
        <w:tc>
          <w:tcPr>
            <w:tcW w:w="1164"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p>
        </w:tc>
        <w:tc>
          <w:tcPr>
            <w:tcW w:w="2867"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Общо</w:t>
            </w:r>
          </w:p>
        </w:tc>
        <w:tc>
          <w:tcPr>
            <w:tcW w:w="157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409,5</w:t>
            </w:r>
          </w:p>
        </w:tc>
        <w:tc>
          <w:tcPr>
            <w:tcW w:w="1555" w:type="dxa"/>
          </w:tcPr>
          <w:p w:rsidR="001754B0" w:rsidRPr="00A2453E" w:rsidRDefault="001754B0" w:rsidP="000477C8">
            <w:pPr>
              <w:widowControl w:val="0"/>
              <w:autoSpaceDE w:val="0"/>
              <w:autoSpaceDN w:val="0"/>
              <w:adjustRightInd w:val="0"/>
              <w:ind w:right="566"/>
              <w:rPr>
                <w:rFonts w:ascii="Bookman Old Style" w:hAnsi="Bookman Old Style"/>
                <w:color w:val="000000"/>
                <w:spacing w:val="-1"/>
                <w:sz w:val="22"/>
                <w:szCs w:val="22"/>
              </w:rPr>
            </w:pPr>
            <w:r w:rsidRPr="00A2453E">
              <w:rPr>
                <w:rFonts w:ascii="Bookman Old Style" w:hAnsi="Bookman Old Style"/>
                <w:color w:val="000000"/>
                <w:spacing w:val="-1"/>
                <w:sz w:val="22"/>
                <w:szCs w:val="22"/>
              </w:rPr>
              <w:t>388</w:t>
            </w:r>
          </w:p>
        </w:tc>
        <w:tc>
          <w:tcPr>
            <w:tcW w:w="1555" w:type="dxa"/>
          </w:tcPr>
          <w:p w:rsidR="001754B0" w:rsidRPr="00A2453E" w:rsidRDefault="001754B0" w:rsidP="00A2453E">
            <w:pPr>
              <w:widowControl w:val="0"/>
              <w:autoSpaceDE w:val="0"/>
              <w:autoSpaceDN w:val="0"/>
              <w:adjustRightInd w:val="0"/>
              <w:ind w:right="566"/>
              <w:jc w:val="center"/>
              <w:rPr>
                <w:rFonts w:ascii="Bookman Old Style" w:hAnsi="Bookman Old Style"/>
                <w:color w:val="000000"/>
                <w:spacing w:val="-1"/>
                <w:sz w:val="22"/>
                <w:szCs w:val="22"/>
              </w:rPr>
            </w:pPr>
            <w:r>
              <w:rPr>
                <w:rFonts w:ascii="Bookman Old Style" w:hAnsi="Bookman Old Style"/>
                <w:color w:val="000000"/>
                <w:spacing w:val="-1"/>
                <w:sz w:val="22"/>
                <w:szCs w:val="22"/>
              </w:rPr>
              <w:t>368</w:t>
            </w:r>
          </w:p>
        </w:tc>
        <w:tc>
          <w:tcPr>
            <w:tcW w:w="1549" w:type="dxa"/>
          </w:tcPr>
          <w:p w:rsidR="001754B0" w:rsidRPr="004B1E08" w:rsidRDefault="001754B0" w:rsidP="00FE4237">
            <w:pPr>
              <w:widowControl w:val="0"/>
              <w:autoSpaceDE w:val="0"/>
              <w:autoSpaceDN w:val="0"/>
              <w:adjustRightInd w:val="0"/>
              <w:ind w:right="566"/>
              <w:jc w:val="center"/>
              <w:rPr>
                <w:rFonts w:ascii="Cambria" w:hAnsi="Cambria"/>
                <w:color w:val="000000"/>
                <w:spacing w:val="-1"/>
              </w:rPr>
            </w:pPr>
            <w:r>
              <w:rPr>
                <w:rFonts w:ascii="Cambria" w:hAnsi="Cambria"/>
                <w:color w:val="000000"/>
                <w:spacing w:val="-1"/>
              </w:rPr>
              <w:t>356</w:t>
            </w:r>
          </w:p>
        </w:tc>
      </w:tr>
    </w:tbl>
    <w:p w:rsidR="00341182" w:rsidRDefault="00341182" w:rsidP="00341182">
      <w:pPr>
        <w:widowControl w:val="0"/>
        <w:tabs>
          <w:tab w:val="left" w:pos="426"/>
        </w:tabs>
        <w:autoSpaceDE w:val="0"/>
        <w:autoSpaceDN w:val="0"/>
        <w:adjustRightInd w:val="0"/>
        <w:ind w:right="566"/>
        <w:rPr>
          <w:rFonts w:ascii="Arial Narrow" w:hAnsi="Arial Narrow"/>
          <w:color w:val="000000"/>
          <w:spacing w:val="-1"/>
        </w:rPr>
      </w:pPr>
    </w:p>
    <w:p w:rsidR="00CD4CE4" w:rsidRDefault="00CD4CE4" w:rsidP="00234E58">
      <w:pPr>
        <w:ind w:firstLine="708"/>
        <w:rPr>
          <w:rFonts w:ascii="Bookman Old Style" w:hAnsi="Bookman Old Style"/>
        </w:rPr>
      </w:pPr>
      <w:r w:rsidRPr="00A2453E">
        <w:rPr>
          <w:rFonts w:ascii="Bookman Old Style" w:hAnsi="Bookman Old Style"/>
        </w:rPr>
        <w:t xml:space="preserve">Каква е структурата на </w:t>
      </w:r>
      <w:r w:rsidR="00FD7B76">
        <w:rPr>
          <w:rFonts w:ascii="Bookman Old Style" w:hAnsi="Bookman Old Style"/>
        </w:rPr>
        <w:t xml:space="preserve">средно списъчния </w:t>
      </w:r>
      <w:r w:rsidRPr="00A2453E">
        <w:rPr>
          <w:rFonts w:ascii="Bookman Old Style" w:hAnsi="Bookman Old Style"/>
        </w:rPr>
        <w:t>персонал през отчетната година:</w:t>
      </w:r>
    </w:p>
    <w:p w:rsidR="00FD7B76" w:rsidRDefault="00FD7B76" w:rsidP="00234E58">
      <w:pPr>
        <w:ind w:firstLine="708"/>
        <w:rPr>
          <w:rFonts w:ascii="Bookman Old Style" w:hAnsi="Bookman Old Style"/>
        </w:rPr>
      </w:pPr>
    </w:p>
    <w:p w:rsidR="00FD7B76" w:rsidRDefault="004A19EB" w:rsidP="00234E58">
      <w:pPr>
        <w:ind w:firstLine="708"/>
        <w:rPr>
          <w:rFonts w:ascii="Bookman Old Style" w:hAnsi="Bookman Old Style"/>
        </w:rPr>
      </w:pPr>
      <w:r>
        <w:rPr>
          <w:rFonts w:ascii="Bookman Old Style" w:hAnsi="Bookman Old Style"/>
          <w:noProof/>
        </w:rPr>
        <w:drawing>
          <wp:inline distT="0" distB="0" distL="0" distR="0">
            <wp:extent cx="5514975" cy="2971800"/>
            <wp:effectExtent l="57150" t="19050" r="28575" b="0"/>
            <wp:docPr id="8" name="Об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754B0" w:rsidRDefault="001754B0" w:rsidP="00234E58">
      <w:pPr>
        <w:ind w:firstLine="708"/>
        <w:rPr>
          <w:rFonts w:ascii="Bookman Old Style" w:hAnsi="Bookman Old Style"/>
        </w:rPr>
      </w:pPr>
    </w:p>
    <w:p w:rsidR="006800AF" w:rsidRDefault="006800AF" w:rsidP="00804B1D">
      <w:pPr>
        <w:widowControl w:val="0"/>
        <w:tabs>
          <w:tab w:val="left" w:pos="142"/>
        </w:tabs>
        <w:autoSpaceDE w:val="0"/>
        <w:autoSpaceDN w:val="0"/>
        <w:adjustRightInd w:val="0"/>
        <w:spacing w:before="1"/>
        <w:ind w:left="284" w:right="-104"/>
        <w:rPr>
          <w:rFonts w:ascii="Bookman Old Style" w:hAnsi="Bookman Old Style"/>
          <w:color w:val="000000"/>
          <w:spacing w:val="-3"/>
        </w:rPr>
      </w:pPr>
      <w:r w:rsidRPr="00FD7B76">
        <w:rPr>
          <w:rFonts w:ascii="Bookman Old Style" w:hAnsi="Bookman Old Style"/>
          <w:color w:val="000000"/>
          <w:spacing w:val="-3"/>
        </w:rPr>
        <w:t xml:space="preserve">Кадрови състав  на лекари </w:t>
      </w:r>
      <w:r w:rsidR="00BA6458" w:rsidRPr="00FD7B76">
        <w:rPr>
          <w:rFonts w:ascii="Bookman Old Style" w:hAnsi="Bookman Old Style"/>
          <w:color w:val="000000"/>
          <w:spacing w:val="-3"/>
        </w:rPr>
        <w:t xml:space="preserve">по възраст </w:t>
      </w:r>
      <w:r w:rsidRPr="00FD7B76">
        <w:rPr>
          <w:rFonts w:ascii="Bookman Old Style" w:hAnsi="Bookman Old Style"/>
          <w:color w:val="000000"/>
          <w:spacing w:val="-3"/>
        </w:rPr>
        <w:t xml:space="preserve">в МБАЛ </w:t>
      </w:r>
      <w:r w:rsidR="00FD7B76">
        <w:rPr>
          <w:rFonts w:ascii="Bookman Old Style" w:hAnsi="Bookman Old Style"/>
          <w:color w:val="000000"/>
          <w:spacing w:val="-3"/>
        </w:rPr>
        <w:t>на 31.12.201</w:t>
      </w:r>
      <w:r w:rsidR="001754B0">
        <w:rPr>
          <w:rFonts w:ascii="Bookman Old Style" w:hAnsi="Bookman Old Style"/>
          <w:color w:val="000000"/>
          <w:spacing w:val="-3"/>
        </w:rPr>
        <w:t>6</w:t>
      </w:r>
      <w:r w:rsidR="00FD7B76">
        <w:rPr>
          <w:rFonts w:ascii="Bookman Old Style" w:hAnsi="Bookman Old Style"/>
          <w:color w:val="000000"/>
          <w:spacing w:val="-3"/>
        </w:rPr>
        <w:t xml:space="preserve"> г. </w:t>
      </w:r>
      <w:r w:rsidR="00A43D61">
        <w:rPr>
          <w:rFonts w:ascii="Bookman Old Style" w:hAnsi="Bookman Old Style"/>
          <w:color w:val="000000"/>
          <w:spacing w:val="-3"/>
        </w:rPr>
        <w:t xml:space="preserve">по основен трудов договор </w:t>
      </w:r>
      <w:r w:rsidRPr="00FD7B76">
        <w:rPr>
          <w:rFonts w:ascii="Bookman Old Style" w:hAnsi="Bookman Old Style"/>
          <w:color w:val="000000"/>
          <w:spacing w:val="-3"/>
        </w:rPr>
        <w:t>е следния:</w:t>
      </w:r>
    </w:p>
    <w:p w:rsidR="00962A6D" w:rsidRDefault="00962A6D" w:rsidP="00804B1D">
      <w:pPr>
        <w:widowControl w:val="0"/>
        <w:tabs>
          <w:tab w:val="left" w:pos="142"/>
        </w:tabs>
        <w:autoSpaceDE w:val="0"/>
        <w:autoSpaceDN w:val="0"/>
        <w:adjustRightInd w:val="0"/>
        <w:spacing w:before="1"/>
        <w:ind w:left="284" w:right="-104"/>
        <w:rPr>
          <w:rFonts w:ascii="Bookman Old Style" w:hAnsi="Bookman Old Style"/>
          <w:color w:val="000000"/>
          <w:spacing w:val="-3"/>
        </w:rPr>
      </w:pPr>
    </w:p>
    <w:p w:rsidR="00962A6D" w:rsidRDefault="00962A6D" w:rsidP="00804B1D">
      <w:pPr>
        <w:widowControl w:val="0"/>
        <w:tabs>
          <w:tab w:val="left" w:pos="142"/>
        </w:tabs>
        <w:autoSpaceDE w:val="0"/>
        <w:autoSpaceDN w:val="0"/>
        <w:adjustRightInd w:val="0"/>
        <w:spacing w:before="1"/>
        <w:ind w:left="284" w:right="-104"/>
        <w:rPr>
          <w:rFonts w:ascii="Bookman Old Style" w:hAnsi="Bookman Old Style"/>
          <w:color w:val="000000"/>
          <w:spacing w:val="-3"/>
        </w:rPr>
      </w:pPr>
    </w:p>
    <w:tbl>
      <w:tblPr>
        <w:tblW w:w="0" w:type="auto"/>
        <w:tblInd w:w="79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911"/>
        <w:gridCol w:w="2821"/>
        <w:gridCol w:w="1148"/>
      </w:tblGrid>
      <w:tr w:rsidR="00962A6D" w:rsidRPr="004B1E08" w:rsidTr="00962A6D">
        <w:tc>
          <w:tcPr>
            <w:tcW w:w="236" w:type="dxa"/>
            <w:shd w:val="clear" w:color="auto" w:fill="D3DFEE"/>
          </w:tcPr>
          <w:p w:rsidR="00962A6D" w:rsidRPr="004B1E08" w:rsidRDefault="00962A6D" w:rsidP="00FE4237">
            <w:pPr>
              <w:widowControl w:val="0"/>
              <w:autoSpaceDE w:val="0"/>
              <w:autoSpaceDN w:val="0"/>
              <w:adjustRightInd w:val="0"/>
              <w:ind w:right="283"/>
              <w:rPr>
                <w:rFonts w:ascii="Cambria" w:hAnsi="Cambria"/>
                <w:b/>
                <w:bCs/>
                <w:color w:val="000000"/>
                <w:spacing w:val="-1"/>
              </w:rPr>
            </w:pPr>
            <w:r w:rsidRPr="004B1E08">
              <w:rPr>
                <w:rFonts w:ascii="Cambria" w:hAnsi="Cambria"/>
                <w:b/>
                <w:bCs/>
                <w:color w:val="000000"/>
                <w:spacing w:val="-1"/>
              </w:rPr>
              <w:t>№ по ред</w:t>
            </w:r>
          </w:p>
        </w:tc>
        <w:tc>
          <w:tcPr>
            <w:tcW w:w="2821" w:type="dxa"/>
            <w:shd w:val="clear" w:color="auto" w:fill="D3DFEE"/>
          </w:tcPr>
          <w:p w:rsidR="00962A6D" w:rsidRPr="004B1E08" w:rsidRDefault="00962A6D" w:rsidP="00FE4237">
            <w:pPr>
              <w:widowControl w:val="0"/>
              <w:autoSpaceDE w:val="0"/>
              <w:autoSpaceDN w:val="0"/>
              <w:adjustRightInd w:val="0"/>
              <w:ind w:right="283"/>
              <w:rPr>
                <w:rFonts w:ascii="Cambria" w:hAnsi="Cambria"/>
                <w:b/>
                <w:bCs/>
                <w:color w:val="000000"/>
                <w:spacing w:val="-1"/>
              </w:rPr>
            </w:pPr>
            <w:r w:rsidRPr="004B1E08">
              <w:rPr>
                <w:rFonts w:ascii="Cambria" w:hAnsi="Cambria"/>
                <w:b/>
                <w:bCs/>
                <w:color w:val="000000"/>
                <w:spacing w:val="-1"/>
              </w:rPr>
              <w:t>Лекари по възраст</w:t>
            </w:r>
          </w:p>
        </w:tc>
        <w:tc>
          <w:tcPr>
            <w:tcW w:w="1148" w:type="dxa"/>
            <w:shd w:val="clear" w:color="auto" w:fill="D3DFEE"/>
          </w:tcPr>
          <w:p w:rsidR="00962A6D" w:rsidRPr="004B1E08" w:rsidRDefault="00962A6D" w:rsidP="00FE4237">
            <w:pPr>
              <w:widowControl w:val="0"/>
              <w:autoSpaceDE w:val="0"/>
              <w:autoSpaceDN w:val="0"/>
              <w:adjustRightInd w:val="0"/>
              <w:ind w:right="283"/>
              <w:jc w:val="center"/>
              <w:rPr>
                <w:rFonts w:ascii="Cambria" w:hAnsi="Cambria"/>
                <w:b/>
                <w:bCs/>
                <w:color w:val="000000"/>
                <w:spacing w:val="-1"/>
              </w:rPr>
            </w:pPr>
            <w:r w:rsidRPr="004B1E08">
              <w:rPr>
                <w:rFonts w:ascii="Cambria" w:hAnsi="Cambria"/>
                <w:b/>
                <w:bCs/>
                <w:color w:val="000000"/>
                <w:spacing w:val="-1"/>
              </w:rPr>
              <w:t>Общо</w:t>
            </w:r>
          </w:p>
        </w:tc>
      </w:tr>
      <w:tr w:rsidR="00962A6D" w:rsidRPr="004B1E08" w:rsidTr="00962A6D">
        <w:tc>
          <w:tcPr>
            <w:tcW w:w="236" w:type="dxa"/>
            <w:shd w:val="clear" w:color="auto" w:fill="A7BFDE"/>
          </w:tcPr>
          <w:p w:rsidR="00962A6D" w:rsidRPr="004B1E08" w:rsidRDefault="00962A6D" w:rsidP="00FE4237">
            <w:pPr>
              <w:widowControl w:val="0"/>
              <w:autoSpaceDE w:val="0"/>
              <w:autoSpaceDN w:val="0"/>
              <w:adjustRightInd w:val="0"/>
              <w:ind w:right="283"/>
              <w:rPr>
                <w:rFonts w:ascii="Cambria" w:hAnsi="Cambria"/>
                <w:b/>
                <w:bCs/>
                <w:color w:val="000000"/>
                <w:spacing w:val="-1"/>
              </w:rPr>
            </w:pPr>
            <w:r w:rsidRPr="004B1E08">
              <w:rPr>
                <w:rFonts w:ascii="Cambria" w:hAnsi="Cambria"/>
                <w:b/>
                <w:bCs/>
                <w:color w:val="000000"/>
                <w:spacing w:val="-1"/>
              </w:rPr>
              <w:t>1</w:t>
            </w:r>
          </w:p>
        </w:tc>
        <w:tc>
          <w:tcPr>
            <w:tcW w:w="2821" w:type="dxa"/>
            <w:shd w:val="clear" w:color="auto" w:fill="A7BFDE"/>
          </w:tcPr>
          <w:p w:rsidR="00962A6D" w:rsidRPr="004B1E08" w:rsidRDefault="00962A6D" w:rsidP="00FE4237">
            <w:pPr>
              <w:widowControl w:val="0"/>
              <w:autoSpaceDE w:val="0"/>
              <w:autoSpaceDN w:val="0"/>
              <w:adjustRightInd w:val="0"/>
              <w:ind w:right="283"/>
              <w:rPr>
                <w:rFonts w:ascii="Cambria" w:hAnsi="Cambria"/>
                <w:color w:val="000000"/>
                <w:spacing w:val="-1"/>
              </w:rPr>
            </w:pPr>
            <w:r w:rsidRPr="004B1E08">
              <w:rPr>
                <w:rFonts w:ascii="Cambria" w:hAnsi="Cambria"/>
                <w:color w:val="000000"/>
                <w:spacing w:val="-1"/>
              </w:rPr>
              <w:t>До 35 години</w:t>
            </w:r>
          </w:p>
        </w:tc>
        <w:tc>
          <w:tcPr>
            <w:tcW w:w="1148" w:type="dxa"/>
            <w:shd w:val="clear" w:color="auto" w:fill="A7BFDE"/>
          </w:tcPr>
          <w:p w:rsidR="00962A6D" w:rsidRPr="004B1E08" w:rsidRDefault="00962A6D" w:rsidP="00FE4237">
            <w:pPr>
              <w:widowControl w:val="0"/>
              <w:autoSpaceDE w:val="0"/>
              <w:autoSpaceDN w:val="0"/>
              <w:adjustRightInd w:val="0"/>
              <w:ind w:right="283"/>
              <w:jc w:val="center"/>
              <w:rPr>
                <w:rFonts w:ascii="Cambria" w:hAnsi="Cambria"/>
                <w:color w:val="000000"/>
                <w:spacing w:val="-1"/>
              </w:rPr>
            </w:pPr>
            <w:r>
              <w:rPr>
                <w:rFonts w:ascii="Cambria" w:hAnsi="Cambria"/>
                <w:color w:val="000000"/>
                <w:spacing w:val="-1"/>
              </w:rPr>
              <w:t>9</w:t>
            </w:r>
          </w:p>
        </w:tc>
      </w:tr>
      <w:tr w:rsidR="00962A6D" w:rsidRPr="004B1E08" w:rsidTr="00962A6D">
        <w:tc>
          <w:tcPr>
            <w:tcW w:w="236" w:type="dxa"/>
            <w:shd w:val="clear" w:color="auto" w:fill="D3DFEE"/>
          </w:tcPr>
          <w:p w:rsidR="00962A6D" w:rsidRPr="004B1E08" w:rsidRDefault="00962A6D" w:rsidP="00FE4237">
            <w:pPr>
              <w:widowControl w:val="0"/>
              <w:autoSpaceDE w:val="0"/>
              <w:autoSpaceDN w:val="0"/>
              <w:adjustRightInd w:val="0"/>
              <w:ind w:right="283"/>
              <w:rPr>
                <w:rFonts w:ascii="Cambria" w:hAnsi="Cambria"/>
                <w:b/>
                <w:bCs/>
                <w:color w:val="000000"/>
                <w:spacing w:val="-1"/>
              </w:rPr>
            </w:pPr>
            <w:r w:rsidRPr="004B1E08">
              <w:rPr>
                <w:rFonts w:ascii="Cambria" w:hAnsi="Cambria"/>
                <w:b/>
                <w:bCs/>
                <w:color w:val="000000"/>
                <w:spacing w:val="-1"/>
              </w:rPr>
              <w:t>2</w:t>
            </w:r>
          </w:p>
        </w:tc>
        <w:tc>
          <w:tcPr>
            <w:tcW w:w="2821" w:type="dxa"/>
            <w:shd w:val="clear" w:color="auto" w:fill="D3DFEE"/>
          </w:tcPr>
          <w:p w:rsidR="00962A6D" w:rsidRPr="004B1E08" w:rsidRDefault="00962A6D" w:rsidP="00FE4237">
            <w:pPr>
              <w:widowControl w:val="0"/>
              <w:autoSpaceDE w:val="0"/>
              <w:autoSpaceDN w:val="0"/>
              <w:adjustRightInd w:val="0"/>
              <w:ind w:right="283"/>
              <w:rPr>
                <w:rFonts w:ascii="Cambria" w:hAnsi="Cambria"/>
                <w:color w:val="000000"/>
                <w:spacing w:val="-1"/>
              </w:rPr>
            </w:pPr>
            <w:r w:rsidRPr="004B1E08">
              <w:rPr>
                <w:rFonts w:ascii="Cambria" w:hAnsi="Cambria"/>
                <w:color w:val="000000"/>
                <w:spacing w:val="-1"/>
              </w:rPr>
              <w:t>35-44 години</w:t>
            </w:r>
          </w:p>
        </w:tc>
        <w:tc>
          <w:tcPr>
            <w:tcW w:w="1148" w:type="dxa"/>
            <w:shd w:val="clear" w:color="auto" w:fill="D3DFEE"/>
          </w:tcPr>
          <w:p w:rsidR="00962A6D" w:rsidRPr="004B1E08" w:rsidRDefault="00962A6D" w:rsidP="00FE4237">
            <w:pPr>
              <w:widowControl w:val="0"/>
              <w:autoSpaceDE w:val="0"/>
              <w:autoSpaceDN w:val="0"/>
              <w:adjustRightInd w:val="0"/>
              <w:ind w:right="283"/>
              <w:jc w:val="center"/>
              <w:rPr>
                <w:rFonts w:ascii="Cambria" w:hAnsi="Cambria"/>
                <w:color w:val="000000"/>
                <w:spacing w:val="-1"/>
              </w:rPr>
            </w:pPr>
            <w:r>
              <w:rPr>
                <w:rFonts w:ascii="Cambria" w:hAnsi="Cambria"/>
                <w:color w:val="000000"/>
                <w:spacing w:val="-1"/>
              </w:rPr>
              <w:t>4</w:t>
            </w:r>
          </w:p>
        </w:tc>
      </w:tr>
      <w:tr w:rsidR="00962A6D" w:rsidRPr="004B1E08" w:rsidTr="00962A6D">
        <w:tc>
          <w:tcPr>
            <w:tcW w:w="236" w:type="dxa"/>
            <w:shd w:val="clear" w:color="auto" w:fill="A7BFDE"/>
          </w:tcPr>
          <w:p w:rsidR="00962A6D" w:rsidRPr="004B1E08" w:rsidRDefault="00962A6D" w:rsidP="00FE4237">
            <w:pPr>
              <w:widowControl w:val="0"/>
              <w:autoSpaceDE w:val="0"/>
              <w:autoSpaceDN w:val="0"/>
              <w:adjustRightInd w:val="0"/>
              <w:ind w:right="283"/>
              <w:rPr>
                <w:rFonts w:ascii="Cambria" w:hAnsi="Cambria"/>
                <w:b/>
                <w:bCs/>
                <w:color w:val="000000"/>
                <w:spacing w:val="-1"/>
              </w:rPr>
            </w:pPr>
            <w:r w:rsidRPr="004B1E08">
              <w:rPr>
                <w:rFonts w:ascii="Cambria" w:hAnsi="Cambria"/>
                <w:b/>
                <w:bCs/>
                <w:color w:val="000000"/>
                <w:spacing w:val="-1"/>
              </w:rPr>
              <w:t>3</w:t>
            </w:r>
          </w:p>
        </w:tc>
        <w:tc>
          <w:tcPr>
            <w:tcW w:w="2821" w:type="dxa"/>
            <w:shd w:val="clear" w:color="auto" w:fill="A7BFDE"/>
          </w:tcPr>
          <w:p w:rsidR="00962A6D" w:rsidRPr="004B1E08" w:rsidRDefault="00962A6D" w:rsidP="00FE4237">
            <w:pPr>
              <w:widowControl w:val="0"/>
              <w:autoSpaceDE w:val="0"/>
              <w:autoSpaceDN w:val="0"/>
              <w:adjustRightInd w:val="0"/>
              <w:ind w:right="283"/>
              <w:rPr>
                <w:rFonts w:ascii="Cambria" w:hAnsi="Cambria"/>
                <w:color w:val="000000"/>
                <w:spacing w:val="-1"/>
              </w:rPr>
            </w:pPr>
            <w:r w:rsidRPr="004B1E08">
              <w:rPr>
                <w:rFonts w:ascii="Cambria" w:hAnsi="Cambria"/>
                <w:color w:val="000000"/>
                <w:spacing w:val="-1"/>
              </w:rPr>
              <w:t>45-54 години</w:t>
            </w:r>
          </w:p>
        </w:tc>
        <w:tc>
          <w:tcPr>
            <w:tcW w:w="1148" w:type="dxa"/>
            <w:shd w:val="clear" w:color="auto" w:fill="A7BFDE"/>
          </w:tcPr>
          <w:p w:rsidR="00962A6D" w:rsidRPr="004B1E08" w:rsidRDefault="00962A6D" w:rsidP="00FE4237">
            <w:pPr>
              <w:widowControl w:val="0"/>
              <w:autoSpaceDE w:val="0"/>
              <w:autoSpaceDN w:val="0"/>
              <w:adjustRightInd w:val="0"/>
              <w:ind w:right="283"/>
              <w:jc w:val="center"/>
              <w:rPr>
                <w:rFonts w:ascii="Cambria" w:hAnsi="Cambria"/>
                <w:color w:val="000000"/>
                <w:spacing w:val="-1"/>
              </w:rPr>
            </w:pPr>
            <w:r w:rsidRPr="004B1E08">
              <w:rPr>
                <w:rFonts w:ascii="Cambria" w:hAnsi="Cambria"/>
                <w:color w:val="000000"/>
                <w:spacing w:val="-1"/>
              </w:rPr>
              <w:t>23</w:t>
            </w:r>
          </w:p>
        </w:tc>
      </w:tr>
      <w:tr w:rsidR="00962A6D" w:rsidRPr="004B1E08" w:rsidTr="00962A6D">
        <w:tc>
          <w:tcPr>
            <w:tcW w:w="236" w:type="dxa"/>
            <w:shd w:val="clear" w:color="auto" w:fill="D3DFEE"/>
          </w:tcPr>
          <w:p w:rsidR="00962A6D" w:rsidRPr="004B1E08" w:rsidRDefault="00962A6D" w:rsidP="00FE4237">
            <w:pPr>
              <w:widowControl w:val="0"/>
              <w:autoSpaceDE w:val="0"/>
              <w:autoSpaceDN w:val="0"/>
              <w:adjustRightInd w:val="0"/>
              <w:ind w:right="283"/>
              <w:rPr>
                <w:rFonts w:ascii="Cambria" w:hAnsi="Cambria"/>
                <w:b/>
                <w:bCs/>
                <w:color w:val="000000"/>
                <w:spacing w:val="-1"/>
              </w:rPr>
            </w:pPr>
            <w:r w:rsidRPr="004B1E08">
              <w:rPr>
                <w:rFonts w:ascii="Cambria" w:hAnsi="Cambria"/>
                <w:b/>
                <w:bCs/>
                <w:color w:val="000000"/>
                <w:spacing w:val="-1"/>
              </w:rPr>
              <w:t>4</w:t>
            </w:r>
          </w:p>
        </w:tc>
        <w:tc>
          <w:tcPr>
            <w:tcW w:w="2821" w:type="dxa"/>
            <w:shd w:val="clear" w:color="auto" w:fill="D3DFEE"/>
          </w:tcPr>
          <w:p w:rsidR="00962A6D" w:rsidRPr="004B1E08" w:rsidRDefault="00962A6D" w:rsidP="00FE4237">
            <w:pPr>
              <w:widowControl w:val="0"/>
              <w:autoSpaceDE w:val="0"/>
              <w:autoSpaceDN w:val="0"/>
              <w:adjustRightInd w:val="0"/>
              <w:ind w:right="283"/>
              <w:rPr>
                <w:rFonts w:ascii="Cambria" w:hAnsi="Cambria"/>
                <w:color w:val="000000"/>
                <w:spacing w:val="-1"/>
              </w:rPr>
            </w:pPr>
            <w:r w:rsidRPr="004B1E08">
              <w:rPr>
                <w:rFonts w:ascii="Cambria" w:hAnsi="Cambria"/>
                <w:color w:val="000000"/>
                <w:spacing w:val="-1"/>
              </w:rPr>
              <w:t>55-64 години</w:t>
            </w:r>
          </w:p>
        </w:tc>
        <w:tc>
          <w:tcPr>
            <w:tcW w:w="1148" w:type="dxa"/>
            <w:shd w:val="clear" w:color="auto" w:fill="D3DFEE"/>
          </w:tcPr>
          <w:p w:rsidR="00962A6D" w:rsidRPr="004B1E08" w:rsidRDefault="00962A6D" w:rsidP="00FE4237">
            <w:pPr>
              <w:widowControl w:val="0"/>
              <w:autoSpaceDE w:val="0"/>
              <w:autoSpaceDN w:val="0"/>
              <w:adjustRightInd w:val="0"/>
              <w:ind w:right="283"/>
              <w:jc w:val="center"/>
              <w:rPr>
                <w:rFonts w:ascii="Cambria" w:hAnsi="Cambria"/>
                <w:color w:val="000000"/>
                <w:spacing w:val="-1"/>
              </w:rPr>
            </w:pPr>
            <w:r w:rsidRPr="004B1E08">
              <w:rPr>
                <w:rFonts w:ascii="Cambria" w:hAnsi="Cambria"/>
                <w:color w:val="000000"/>
                <w:spacing w:val="-1"/>
              </w:rPr>
              <w:t>2</w:t>
            </w:r>
            <w:r>
              <w:rPr>
                <w:rFonts w:ascii="Cambria" w:hAnsi="Cambria"/>
                <w:color w:val="000000"/>
                <w:spacing w:val="-1"/>
              </w:rPr>
              <w:t>7</w:t>
            </w:r>
          </w:p>
        </w:tc>
      </w:tr>
      <w:tr w:rsidR="00962A6D" w:rsidRPr="004B1E08" w:rsidTr="00962A6D">
        <w:tc>
          <w:tcPr>
            <w:tcW w:w="236" w:type="dxa"/>
            <w:shd w:val="clear" w:color="auto" w:fill="A7BFDE"/>
          </w:tcPr>
          <w:p w:rsidR="00962A6D" w:rsidRPr="004B1E08" w:rsidRDefault="00962A6D" w:rsidP="00FE4237">
            <w:pPr>
              <w:widowControl w:val="0"/>
              <w:autoSpaceDE w:val="0"/>
              <w:autoSpaceDN w:val="0"/>
              <w:adjustRightInd w:val="0"/>
              <w:ind w:right="283"/>
              <w:rPr>
                <w:rFonts w:ascii="Cambria" w:hAnsi="Cambria"/>
                <w:b/>
                <w:bCs/>
                <w:color w:val="000000"/>
                <w:spacing w:val="-1"/>
              </w:rPr>
            </w:pPr>
            <w:r w:rsidRPr="004B1E08">
              <w:rPr>
                <w:rFonts w:ascii="Cambria" w:hAnsi="Cambria"/>
                <w:b/>
                <w:bCs/>
                <w:color w:val="000000"/>
                <w:spacing w:val="-1"/>
              </w:rPr>
              <w:t>5</w:t>
            </w:r>
          </w:p>
        </w:tc>
        <w:tc>
          <w:tcPr>
            <w:tcW w:w="2821" w:type="dxa"/>
            <w:shd w:val="clear" w:color="auto" w:fill="A7BFDE"/>
          </w:tcPr>
          <w:p w:rsidR="00962A6D" w:rsidRPr="004B1E08" w:rsidRDefault="00962A6D" w:rsidP="00FE4237">
            <w:pPr>
              <w:widowControl w:val="0"/>
              <w:autoSpaceDE w:val="0"/>
              <w:autoSpaceDN w:val="0"/>
              <w:adjustRightInd w:val="0"/>
              <w:ind w:right="283"/>
              <w:rPr>
                <w:rFonts w:ascii="Cambria" w:hAnsi="Cambria"/>
                <w:color w:val="000000"/>
                <w:spacing w:val="-1"/>
              </w:rPr>
            </w:pPr>
            <w:r w:rsidRPr="004B1E08">
              <w:rPr>
                <w:rFonts w:ascii="Cambria" w:hAnsi="Cambria"/>
                <w:color w:val="000000"/>
                <w:spacing w:val="-1"/>
              </w:rPr>
              <w:t>Над 65 години</w:t>
            </w:r>
          </w:p>
        </w:tc>
        <w:tc>
          <w:tcPr>
            <w:tcW w:w="1148" w:type="dxa"/>
            <w:shd w:val="clear" w:color="auto" w:fill="A7BFDE"/>
          </w:tcPr>
          <w:p w:rsidR="00962A6D" w:rsidRPr="004B1E08" w:rsidRDefault="00962A6D" w:rsidP="00FE4237">
            <w:pPr>
              <w:widowControl w:val="0"/>
              <w:autoSpaceDE w:val="0"/>
              <w:autoSpaceDN w:val="0"/>
              <w:adjustRightInd w:val="0"/>
              <w:ind w:right="283"/>
              <w:jc w:val="center"/>
              <w:rPr>
                <w:rFonts w:ascii="Cambria" w:hAnsi="Cambria"/>
                <w:color w:val="000000"/>
                <w:spacing w:val="-1"/>
              </w:rPr>
            </w:pPr>
            <w:r w:rsidRPr="004B1E08">
              <w:rPr>
                <w:rFonts w:ascii="Cambria" w:hAnsi="Cambria"/>
                <w:color w:val="000000"/>
                <w:spacing w:val="-1"/>
              </w:rPr>
              <w:t>1</w:t>
            </w:r>
            <w:r>
              <w:rPr>
                <w:rFonts w:ascii="Cambria" w:hAnsi="Cambria"/>
                <w:color w:val="000000"/>
                <w:spacing w:val="-1"/>
              </w:rPr>
              <w:t>4</w:t>
            </w:r>
          </w:p>
        </w:tc>
      </w:tr>
      <w:tr w:rsidR="00962A6D" w:rsidRPr="004B1E08" w:rsidTr="00962A6D">
        <w:tc>
          <w:tcPr>
            <w:tcW w:w="236" w:type="dxa"/>
            <w:shd w:val="clear" w:color="auto" w:fill="D3DFEE"/>
          </w:tcPr>
          <w:p w:rsidR="00962A6D" w:rsidRPr="004B1E08" w:rsidRDefault="00962A6D" w:rsidP="00FE4237">
            <w:pPr>
              <w:widowControl w:val="0"/>
              <w:autoSpaceDE w:val="0"/>
              <w:autoSpaceDN w:val="0"/>
              <w:adjustRightInd w:val="0"/>
              <w:ind w:right="283"/>
              <w:rPr>
                <w:rFonts w:ascii="Cambria" w:hAnsi="Cambria"/>
                <w:b/>
                <w:bCs/>
                <w:color w:val="000000"/>
                <w:spacing w:val="-1"/>
              </w:rPr>
            </w:pPr>
          </w:p>
        </w:tc>
        <w:tc>
          <w:tcPr>
            <w:tcW w:w="2821" w:type="dxa"/>
            <w:shd w:val="clear" w:color="auto" w:fill="D3DFEE"/>
          </w:tcPr>
          <w:p w:rsidR="00962A6D" w:rsidRPr="004B1E08" w:rsidRDefault="00962A6D" w:rsidP="00FE4237">
            <w:pPr>
              <w:widowControl w:val="0"/>
              <w:autoSpaceDE w:val="0"/>
              <w:autoSpaceDN w:val="0"/>
              <w:adjustRightInd w:val="0"/>
              <w:ind w:right="283"/>
              <w:rPr>
                <w:rFonts w:ascii="Cambria" w:hAnsi="Cambria"/>
                <w:color w:val="000000"/>
                <w:spacing w:val="-1"/>
              </w:rPr>
            </w:pPr>
            <w:r w:rsidRPr="004B1E08">
              <w:rPr>
                <w:rFonts w:ascii="Cambria" w:hAnsi="Cambria"/>
                <w:color w:val="000000"/>
                <w:spacing w:val="-1"/>
              </w:rPr>
              <w:t>Общо</w:t>
            </w:r>
          </w:p>
        </w:tc>
        <w:tc>
          <w:tcPr>
            <w:tcW w:w="1148" w:type="dxa"/>
            <w:shd w:val="clear" w:color="auto" w:fill="D3DFEE"/>
          </w:tcPr>
          <w:p w:rsidR="00962A6D" w:rsidRPr="004B1E08" w:rsidRDefault="00962A6D" w:rsidP="00FE4237">
            <w:pPr>
              <w:widowControl w:val="0"/>
              <w:autoSpaceDE w:val="0"/>
              <w:autoSpaceDN w:val="0"/>
              <w:adjustRightInd w:val="0"/>
              <w:ind w:right="283"/>
              <w:jc w:val="center"/>
              <w:rPr>
                <w:rFonts w:ascii="Cambria" w:hAnsi="Cambria"/>
                <w:color w:val="000000"/>
                <w:spacing w:val="-1"/>
              </w:rPr>
            </w:pPr>
            <w:r>
              <w:rPr>
                <w:rFonts w:ascii="Cambria" w:hAnsi="Cambria"/>
                <w:color w:val="000000"/>
                <w:spacing w:val="-1"/>
              </w:rPr>
              <w:t>77</w:t>
            </w:r>
          </w:p>
        </w:tc>
      </w:tr>
    </w:tbl>
    <w:p w:rsidR="00962A6D" w:rsidRPr="00FD7B76" w:rsidRDefault="00962A6D" w:rsidP="00804B1D">
      <w:pPr>
        <w:widowControl w:val="0"/>
        <w:tabs>
          <w:tab w:val="left" w:pos="142"/>
        </w:tabs>
        <w:autoSpaceDE w:val="0"/>
        <w:autoSpaceDN w:val="0"/>
        <w:adjustRightInd w:val="0"/>
        <w:spacing w:before="1"/>
        <w:ind w:left="284" w:right="-104"/>
        <w:rPr>
          <w:rFonts w:ascii="Bookman Old Style" w:hAnsi="Bookman Old Style"/>
          <w:color w:val="000000"/>
          <w:spacing w:val="-3"/>
        </w:rPr>
      </w:pPr>
    </w:p>
    <w:p w:rsidR="006800AF" w:rsidRDefault="006800AF" w:rsidP="00EF2F7E">
      <w:pPr>
        <w:widowControl w:val="0"/>
        <w:tabs>
          <w:tab w:val="left" w:pos="0"/>
        </w:tabs>
        <w:autoSpaceDE w:val="0"/>
        <w:autoSpaceDN w:val="0"/>
        <w:adjustRightInd w:val="0"/>
        <w:spacing w:before="1"/>
        <w:ind w:right="-104" w:firstLine="540"/>
        <w:rPr>
          <w:rFonts w:ascii="Arial Narrow" w:hAnsi="Arial Narrow"/>
          <w:color w:val="000000"/>
          <w:spacing w:val="-3"/>
          <w:sz w:val="22"/>
          <w:szCs w:val="22"/>
        </w:rPr>
      </w:pPr>
    </w:p>
    <w:p w:rsidR="00246092" w:rsidRPr="00D4715C" w:rsidRDefault="004270A7" w:rsidP="00804B1D">
      <w:pPr>
        <w:widowControl w:val="0"/>
        <w:tabs>
          <w:tab w:val="left" w:pos="284"/>
        </w:tabs>
        <w:autoSpaceDE w:val="0"/>
        <w:autoSpaceDN w:val="0"/>
        <w:adjustRightInd w:val="0"/>
        <w:spacing w:before="1"/>
        <w:ind w:left="284" w:right="-104"/>
        <w:rPr>
          <w:rFonts w:ascii="Bookman Old Style" w:hAnsi="Bookman Old Style"/>
          <w:spacing w:val="-3"/>
        </w:rPr>
      </w:pPr>
      <w:r w:rsidRPr="00D4715C">
        <w:rPr>
          <w:rFonts w:ascii="Bookman Old Style" w:hAnsi="Bookman Old Style"/>
          <w:spacing w:val="-3"/>
        </w:rPr>
        <w:t>Р</w:t>
      </w:r>
      <w:r w:rsidR="00EF5C33" w:rsidRPr="00D4715C">
        <w:rPr>
          <w:rFonts w:ascii="Bookman Old Style" w:hAnsi="Bookman Old Style"/>
          <w:spacing w:val="-3"/>
        </w:rPr>
        <w:t>ъководството прави всичко възможно  да задържи високо квалифициран</w:t>
      </w:r>
      <w:r w:rsidR="004C1582" w:rsidRPr="00D4715C">
        <w:rPr>
          <w:rFonts w:ascii="Bookman Old Style" w:hAnsi="Bookman Old Style"/>
          <w:spacing w:val="-3"/>
        </w:rPr>
        <w:t xml:space="preserve">ия </w:t>
      </w:r>
      <w:r w:rsidRPr="00D4715C">
        <w:rPr>
          <w:rFonts w:ascii="Bookman Old Style" w:hAnsi="Bookman Old Style"/>
          <w:spacing w:val="-3"/>
        </w:rPr>
        <w:t xml:space="preserve"> медицински персонал, но ако не настъпят </w:t>
      </w:r>
      <w:r w:rsidR="00D4715C">
        <w:rPr>
          <w:rFonts w:ascii="Bookman Old Style" w:hAnsi="Bookman Old Style"/>
          <w:spacing w:val="-3"/>
        </w:rPr>
        <w:t xml:space="preserve">съществени </w:t>
      </w:r>
      <w:r w:rsidRPr="00D4715C">
        <w:rPr>
          <w:rFonts w:ascii="Bookman Old Style" w:hAnsi="Bookman Old Style"/>
          <w:spacing w:val="-3"/>
        </w:rPr>
        <w:t xml:space="preserve"> промени </w:t>
      </w:r>
      <w:r w:rsidR="004C1582" w:rsidRPr="00D4715C">
        <w:rPr>
          <w:rFonts w:ascii="Bookman Old Style" w:hAnsi="Bookman Old Style"/>
          <w:spacing w:val="-3"/>
        </w:rPr>
        <w:t xml:space="preserve"> </w:t>
      </w:r>
      <w:r w:rsidRPr="00D4715C">
        <w:rPr>
          <w:rFonts w:ascii="Bookman Old Style" w:hAnsi="Bookman Old Style"/>
          <w:spacing w:val="-3"/>
        </w:rPr>
        <w:t>на национално ниво</w:t>
      </w:r>
      <w:r w:rsidR="00246092" w:rsidRPr="00D4715C">
        <w:rPr>
          <w:rFonts w:ascii="Bookman Old Style" w:hAnsi="Bookman Old Style"/>
          <w:spacing w:val="-3"/>
        </w:rPr>
        <w:t xml:space="preserve">, </w:t>
      </w:r>
      <w:r w:rsidRPr="00D4715C">
        <w:rPr>
          <w:rFonts w:ascii="Bookman Old Style" w:hAnsi="Bookman Old Style"/>
          <w:spacing w:val="-3"/>
        </w:rPr>
        <w:t xml:space="preserve"> </w:t>
      </w:r>
      <w:r w:rsidR="00246092" w:rsidRPr="00D4715C">
        <w:rPr>
          <w:rFonts w:ascii="Bookman Old Style" w:hAnsi="Bookman Old Style"/>
          <w:spacing w:val="-3"/>
        </w:rPr>
        <w:t>„МБАЛ Д-р Хр. Стамболски” ЕООД ще бъде изправен пред с</w:t>
      </w:r>
      <w:r w:rsidR="00B41D9F" w:rsidRPr="00D4715C">
        <w:rPr>
          <w:rFonts w:ascii="Bookman Old Style" w:hAnsi="Bookman Old Style"/>
          <w:spacing w:val="-3"/>
        </w:rPr>
        <w:t>ериозни</w:t>
      </w:r>
      <w:r w:rsidR="004C1582" w:rsidRPr="00D4715C">
        <w:rPr>
          <w:rFonts w:ascii="Bookman Old Style" w:hAnsi="Bookman Old Style"/>
          <w:spacing w:val="-3"/>
        </w:rPr>
        <w:t xml:space="preserve"> кадрови проблем.</w:t>
      </w:r>
    </w:p>
    <w:p w:rsidR="00296243" w:rsidRDefault="00296243" w:rsidP="00804B1D">
      <w:pPr>
        <w:tabs>
          <w:tab w:val="left" w:pos="284"/>
        </w:tabs>
        <w:ind w:left="284" w:right="-104"/>
        <w:rPr>
          <w:rFonts w:ascii="Bookman Old Style" w:hAnsi="Bookman Old Style"/>
        </w:rPr>
      </w:pPr>
      <w:r w:rsidRPr="00D4715C">
        <w:rPr>
          <w:rFonts w:ascii="Bookman Old Style" w:hAnsi="Bookman Old Style"/>
        </w:rPr>
        <w:t>Начислените средства за работна заплата през 201</w:t>
      </w:r>
      <w:r w:rsidR="00773EE9">
        <w:rPr>
          <w:rFonts w:ascii="Bookman Old Style" w:hAnsi="Bookman Old Style"/>
        </w:rPr>
        <w:t>6</w:t>
      </w:r>
      <w:r w:rsidRPr="00D4715C">
        <w:rPr>
          <w:rFonts w:ascii="Bookman Old Style" w:hAnsi="Bookman Old Style"/>
        </w:rPr>
        <w:t xml:space="preserve"> година са в размер на 3 </w:t>
      </w:r>
      <w:r w:rsidR="00D4715C">
        <w:rPr>
          <w:rFonts w:ascii="Bookman Old Style" w:hAnsi="Bookman Old Style"/>
        </w:rPr>
        <w:t>8</w:t>
      </w:r>
      <w:r w:rsidR="00630B44">
        <w:rPr>
          <w:rFonts w:ascii="Bookman Old Style" w:hAnsi="Bookman Old Style"/>
        </w:rPr>
        <w:t>79</w:t>
      </w:r>
      <w:r w:rsidRPr="00D4715C">
        <w:rPr>
          <w:rFonts w:ascii="Bookman Old Style" w:hAnsi="Bookman Old Style"/>
        </w:rPr>
        <w:t xml:space="preserve">  хил. лева, в това число </w:t>
      </w:r>
      <w:r w:rsidR="00D4715C">
        <w:rPr>
          <w:rFonts w:ascii="Bookman Old Style" w:hAnsi="Bookman Old Style"/>
        </w:rPr>
        <w:t xml:space="preserve">/ 7 </w:t>
      </w:r>
      <w:r w:rsidRPr="00D4715C">
        <w:rPr>
          <w:rFonts w:ascii="Bookman Old Style" w:hAnsi="Bookman Old Style"/>
        </w:rPr>
        <w:t xml:space="preserve">  хил. лева</w:t>
      </w:r>
      <w:r w:rsidR="00D4715C">
        <w:rPr>
          <w:rFonts w:ascii="Bookman Old Style" w:hAnsi="Bookman Old Style"/>
        </w:rPr>
        <w:t xml:space="preserve">/ са </w:t>
      </w:r>
      <w:r w:rsidRPr="00D4715C">
        <w:rPr>
          <w:rFonts w:ascii="Bookman Old Style" w:hAnsi="Bookman Old Style"/>
        </w:rPr>
        <w:t xml:space="preserve"> разходи</w:t>
      </w:r>
      <w:r w:rsidR="00D4715C">
        <w:rPr>
          <w:rFonts w:ascii="Bookman Old Style" w:hAnsi="Bookman Old Style"/>
        </w:rPr>
        <w:t>те</w:t>
      </w:r>
      <w:r w:rsidRPr="00D4715C">
        <w:rPr>
          <w:rFonts w:ascii="Bookman Old Style" w:hAnsi="Bookman Old Style"/>
        </w:rPr>
        <w:t xml:space="preserve"> за неползвани текущи </w:t>
      </w:r>
      <w:r w:rsidR="00D4715C">
        <w:rPr>
          <w:rFonts w:ascii="Bookman Old Style" w:hAnsi="Bookman Old Style"/>
        </w:rPr>
        <w:t xml:space="preserve">и ползвани стари отпуски  </w:t>
      </w:r>
      <w:r w:rsidRPr="00D4715C">
        <w:rPr>
          <w:rFonts w:ascii="Bookman Old Style" w:hAnsi="Bookman Old Style"/>
        </w:rPr>
        <w:t>, съгласно действащите национални счетоводни стандарти. Средната работна заплата на персонала за 201</w:t>
      </w:r>
      <w:r w:rsidR="00630B44">
        <w:rPr>
          <w:rFonts w:ascii="Bookman Old Style" w:hAnsi="Bookman Old Style"/>
        </w:rPr>
        <w:t>6</w:t>
      </w:r>
      <w:r w:rsidRPr="00D4715C">
        <w:rPr>
          <w:rFonts w:ascii="Bookman Old Style" w:hAnsi="Bookman Old Style"/>
        </w:rPr>
        <w:t xml:space="preserve"> година е </w:t>
      </w:r>
      <w:r w:rsidR="00630B44">
        <w:rPr>
          <w:rFonts w:ascii="Bookman Old Style" w:hAnsi="Bookman Old Style"/>
        </w:rPr>
        <w:t xml:space="preserve"> 91</w:t>
      </w:r>
      <w:r w:rsidR="00A5574D">
        <w:rPr>
          <w:rFonts w:ascii="Bookman Old Style" w:hAnsi="Bookman Old Style"/>
        </w:rPr>
        <w:t>0</w:t>
      </w:r>
      <w:r w:rsidR="00BA6458" w:rsidRPr="00630B44">
        <w:rPr>
          <w:rFonts w:ascii="Bookman Old Style" w:hAnsi="Bookman Old Style"/>
        </w:rPr>
        <w:t xml:space="preserve"> </w:t>
      </w:r>
      <w:r w:rsidRPr="00630B44">
        <w:rPr>
          <w:rFonts w:ascii="Bookman Old Style" w:hAnsi="Bookman Old Style"/>
        </w:rPr>
        <w:t xml:space="preserve"> </w:t>
      </w:r>
      <w:r w:rsidRPr="00D4715C">
        <w:rPr>
          <w:rFonts w:ascii="Bookman Old Style" w:hAnsi="Bookman Old Style"/>
        </w:rPr>
        <w:t xml:space="preserve">лева при средната работна заплата за </w:t>
      </w:r>
      <w:r w:rsidR="00D4715C">
        <w:rPr>
          <w:rFonts w:ascii="Bookman Old Style" w:hAnsi="Bookman Old Style"/>
        </w:rPr>
        <w:t>финансови и застрахователни дейности – 1</w:t>
      </w:r>
      <w:r w:rsidR="00630B44">
        <w:rPr>
          <w:rFonts w:ascii="Bookman Old Style" w:hAnsi="Bookman Old Style"/>
        </w:rPr>
        <w:t>606</w:t>
      </w:r>
      <w:r w:rsidR="00D4715C">
        <w:rPr>
          <w:rFonts w:ascii="Bookman Old Style" w:hAnsi="Bookman Old Style"/>
        </w:rPr>
        <w:t xml:space="preserve"> лв; добивна промишленост – 1</w:t>
      </w:r>
      <w:r w:rsidR="00630B44">
        <w:rPr>
          <w:rFonts w:ascii="Bookman Old Style" w:hAnsi="Bookman Old Style"/>
        </w:rPr>
        <w:t>435</w:t>
      </w:r>
      <w:r w:rsidR="00D4715C">
        <w:rPr>
          <w:rFonts w:ascii="Bookman Old Style" w:hAnsi="Bookman Old Style"/>
        </w:rPr>
        <w:t xml:space="preserve"> лева; производство и разпределение на електрическа и топлинна енергия – 1</w:t>
      </w:r>
      <w:r w:rsidR="00630B44">
        <w:rPr>
          <w:rFonts w:ascii="Bookman Old Style" w:hAnsi="Bookman Old Style"/>
        </w:rPr>
        <w:t xml:space="preserve">779 </w:t>
      </w:r>
      <w:r w:rsidR="00D4715C">
        <w:rPr>
          <w:rFonts w:ascii="Bookman Old Style" w:hAnsi="Bookman Old Style"/>
        </w:rPr>
        <w:t>лева и т.н</w:t>
      </w:r>
      <w:r w:rsidRPr="00D4715C">
        <w:rPr>
          <w:rFonts w:ascii="Bookman Old Style" w:hAnsi="Bookman Old Style"/>
        </w:rPr>
        <w:t xml:space="preserve"> .</w:t>
      </w:r>
    </w:p>
    <w:p w:rsidR="00630B44" w:rsidRDefault="00630B44" w:rsidP="00804B1D">
      <w:pPr>
        <w:tabs>
          <w:tab w:val="left" w:pos="284"/>
        </w:tabs>
        <w:ind w:left="284" w:right="-104"/>
        <w:rPr>
          <w:rFonts w:ascii="Bookman Old Style" w:hAnsi="Bookman Old Style"/>
        </w:rPr>
      </w:pPr>
      <w:r>
        <w:rPr>
          <w:rFonts w:ascii="Bookman Old Style" w:hAnsi="Bookman Old Style"/>
        </w:rPr>
        <w:t>Основни възнаграждения на персонала:</w:t>
      </w:r>
    </w:p>
    <w:p w:rsidR="00630B44" w:rsidRDefault="00630B44" w:rsidP="00356FC6">
      <w:pPr>
        <w:pStyle w:val="ac"/>
        <w:numPr>
          <w:ilvl w:val="0"/>
          <w:numId w:val="28"/>
        </w:numPr>
        <w:tabs>
          <w:tab w:val="left" w:pos="284"/>
        </w:tabs>
        <w:ind w:left="284" w:right="-104" w:firstLine="0"/>
        <w:rPr>
          <w:rFonts w:ascii="Bookman Old Style" w:hAnsi="Bookman Old Style"/>
        </w:rPr>
      </w:pPr>
      <w:r>
        <w:rPr>
          <w:rFonts w:ascii="Bookman Old Style" w:hAnsi="Bookman Old Style"/>
        </w:rPr>
        <w:lastRenderedPageBreak/>
        <w:t>Лекари от 550 до 7</w:t>
      </w:r>
      <w:r w:rsidR="00A5574D">
        <w:rPr>
          <w:rFonts w:ascii="Bookman Old Style" w:hAnsi="Bookman Old Style"/>
        </w:rPr>
        <w:t>46</w:t>
      </w:r>
      <w:r>
        <w:rPr>
          <w:rFonts w:ascii="Bookman Old Style" w:hAnsi="Bookman Old Style"/>
        </w:rPr>
        <w:t xml:space="preserve"> лева;</w:t>
      </w:r>
    </w:p>
    <w:p w:rsidR="00630B44" w:rsidRDefault="00630B44" w:rsidP="00356FC6">
      <w:pPr>
        <w:pStyle w:val="ac"/>
        <w:numPr>
          <w:ilvl w:val="0"/>
          <w:numId w:val="28"/>
        </w:numPr>
        <w:tabs>
          <w:tab w:val="left" w:pos="284"/>
        </w:tabs>
        <w:ind w:left="284" w:right="-104" w:firstLine="0"/>
        <w:rPr>
          <w:rFonts w:ascii="Bookman Old Style" w:hAnsi="Bookman Old Style"/>
        </w:rPr>
      </w:pPr>
      <w:r>
        <w:rPr>
          <w:rFonts w:ascii="Bookman Old Style" w:hAnsi="Bookman Old Style"/>
        </w:rPr>
        <w:t xml:space="preserve">Медицински специалисти от 420 до </w:t>
      </w:r>
      <w:r w:rsidR="00A5574D">
        <w:rPr>
          <w:rFonts w:ascii="Bookman Old Style" w:hAnsi="Bookman Old Style"/>
        </w:rPr>
        <w:t>495</w:t>
      </w:r>
      <w:r>
        <w:rPr>
          <w:rFonts w:ascii="Bookman Old Style" w:hAnsi="Bookman Old Style"/>
        </w:rPr>
        <w:t xml:space="preserve"> лева</w:t>
      </w:r>
    </w:p>
    <w:p w:rsidR="00630B44" w:rsidRDefault="00630B44" w:rsidP="00356FC6">
      <w:pPr>
        <w:pStyle w:val="ac"/>
        <w:numPr>
          <w:ilvl w:val="0"/>
          <w:numId w:val="28"/>
        </w:numPr>
        <w:tabs>
          <w:tab w:val="left" w:pos="284"/>
        </w:tabs>
        <w:ind w:left="284" w:right="-104" w:firstLine="0"/>
        <w:rPr>
          <w:rFonts w:ascii="Bookman Old Style" w:hAnsi="Bookman Old Style"/>
        </w:rPr>
      </w:pPr>
      <w:r>
        <w:rPr>
          <w:rFonts w:ascii="Bookman Old Style" w:hAnsi="Bookman Old Style"/>
        </w:rPr>
        <w:t>Санитари – 420 лева</w:t>
      </w:r>
    </w:p>
    <w:p w:rsidR="00E21B1C" w:rsidRPr="00D4715C" w:rsidRDefault="00B9057B" w:rsidP="00804B1D">
      <w:pPr>
        <w:widowControl w:val="0"/>
        <w:tabs>
          <w:tab w:val="left" w:pos="284"/>
        </w:tabs>
        <w:autoSpaceDE w:val="0"/>
        <w:autoSpaceDN w:val="0"/>
        <w:adjustRightInd w:val="0"/>
        <w:spacing w:before="1"/>
        <w:ind w:left="284" w:right="-104"/>
        <w:rPr>
          <w:rFonts w:ascii="Bookman Old Style" w:hAnsi="Bookman Old Style"/>
          <w:color w:val="000000"/>
          <w:spacing w:val="-3"/>
        </w:rPr>
      </w:pPr>
      <w:r w:rsidRPr="00D4715C">
        <w:rPr>
          <w:rFonts w:ascii="Bookman Old Style" w:hAnsi="Bookman Old Style"/>
          <w:color w:val="000000"/>
          <w:spacing w:val="-3"/>
        </w:rPr>
        <w:t>В</w:t>
      </w:r>
      <w:r w:rsidR="00E21B1C" w:rsidRPr="00D4715C">
        <w:rPr>
          <w:rFonts w:ascii="Bookman Old Style" w:hAnsi="Bookman Old Style"/>
          <w:color w:val="000000"/>
          <w:spacing w:val="-3"/>
        </w:rPr>
        <w:t xml:space="preserve"> </w:t>
      </w:r>
      <w:r w:rsidR="00246092" w:rsidRPr="00D4715C">
        <w:rPr>
          <w:rFonts w:ascii="Bookman Old Style" w:hAnsi="Bookman Old Style"/>
          <w:color w:val="000000"/>
          <w:spacing w:val="-3"/>
        </w:rPr>
        <w:t>обозримо бъдеще</w:t>
      </w:r>
      <w:r w:rsidR="00E21B1C" w:rsidRPr="00D4715C">
        <w:rPr>
          <w:rFonts w:ascii="Bookman Old Style" w:hAnsi="Bookman Old Style"/>
          <w:color w:val="000000"/>
          <w:spacing w:val="-3"/>
        </w:rPr>
        <w:t xml:space="preserve"> </w:t>
      </w:r>
      <w:r w:rsidR="00E862E7" w:rsidRPr="00D4715C">
        <w:rPr>
          <w:rFonts w:ascii="Bookman Old Style" w:hAnsi="Bookman Old Style"/>
          <w:color w:val="000000"/>
          <w:spacing w:val="-3"/>
        </w:rPr>
        <w:t xml:space="preserve"> </w:t>
      </w:r>
      <w:r w:rsidR="00E21B1C" w:rsidRPr="00D4715C">
        <w:rPr>
          <w:rFonts w:ascii="Bookman Old Style" w:hAnsi="Bookman Old Style"/>
          <w:color w:val="000000"/>
          <w:spacing w:val="-3"/>
        </w:rPr>
        <w:t>се оформят следните кадрови проблеми:</w:t>
      </w:r>
    </w:p>
    <w:p w:rsidR="00E21B1C" w:rsidRPr="00D4715C" w:rsidRDefault="00851183" w:rsidP="00356FC6">
      <w:pPr>
        <w:widowControl w:val="0"/>
        <w:numPr>
          <w:ilvl w:val="0"/>
          <w:numId w:val="2"/>
        </w:numPr>
        <w:tabs>
          <w:tab w:val="clear" w:pos="2400"/>
          <w:tab w:val="left" w:pos="284"/>
        </w:tabs>
        <w:autoSpaceDE w:val="0"/>
        <w:autoSpaceDN w:val="0"/>
        <w:adjustRightInd w:val="0"/>
        <w:spacing w:before="1"/>
        <w:ind w:left="284" w:right="-104" w:firstLine="0"/>
        <w:rPr>
          <w:rFonts w:ascii="Bookman Old Style" w:hAnsi="Bookman Old Style"/>
          <w:color w:val="000000"/>
          <w:spacing w:val="-3"/>
        </w:rPr>
      </w:pPr>
      <w:r w:rsidRPr="00D4715C">
        <w:rPr>
          <w:rFonts w:ascii="Bookman Old Style" w:hAnsi="Bookman Old Style"/>
          <w:color w:val="000000"/>
          <w:spacing w:val="-3"/>
        </w:rPr>
        <w:t>Трудно или почти невъзможно п</w:t>
      </w:r>
      <w:r w:rsidR="00E21B1C" w:rsidRPr="00D4715C">
        <w:rPr>
          <w:rFonts w:ascii="Bookman Old Style" w:hAnsi="Bookman Old Style"/>
          <w:color w:val="000000"/>
          <w:spacing w:val="-3"/>
        </w:rPr>
        <w:t xml:space="preserve">ривличане на тесни специалисти в областта на </w:t>
      </w:r>
      <w:r w:rsidR="00246092" w:rsidRPr="00D4715C">
        <w:rPr>
          <w:rFonts w:ascii="Bookman Old Style" w:hAnsi="Bookman Old Style"/>
          <w:color w:val="000000"/>
          <w:spacing w:val="-3"/>
        </w:rPr>
        <w:t>пулмология</w:t>
      </w:r>
      <w:r w:rsidR="001719BA">
        <w:rPr>
          <w:rFonts w:ascii="Bookman Old Style" w:hAnsi="Bookman Old Style"/>
          <w:color w:val="000000"/>
          <w:spacing w:val="-3"/>
        </w:rPr>
        <w:t>та</w:t>
      </w:r>
      <w:r w:rsidR="00246092" w:rsidRPr="00D4715C">
        <w:rPr>
          <w:rFonts w:ascii="Bookman Old Style" w:hAnsi="Bookman Old Style"/>
          <w:color w:val="000000"/>
          <w:spacing w:val="-3"/>
        </w:rPr>
        <w:t>,</w:t>
      </w:r>
      <w:r w:rsidR="00E21B1C" w:rsidRPr="00D4715C">
        <w:rPr>
          <w:rFonts w:ascii="Bookman Old Style" w:hAnsi="Bookman Old Style"/>
          <w:color w:val="000000"/>
          <w:spacing w:val="-3"/>
        </w:rPr>
        <w:t>нефрология</w:t>
      </w:r>
      <w:r w:rsidR="001719BA">
        <w:rPr>
          <w:rFonts w:ascii="Bookman Old Style" w:hAnsi="Bookman Old Style"/>
          <w:color w:val="000000"/>
          <w:spacing w:val="-3"/>
        </w:rPr>
        <w:t>та</w:t>
      </w:r>
      <w:r w:rsidR="00E21B1C" w:rsidRPr="00D4715C">
        <w:rPr>
          <w:rFonts w:ascii="Bookman Old Style" w:hAnsi="Bookman Old Style"/>
          <w:color w:val="000000"/>
          <w:spacing w:val="-3"/>
        </w:rPr>
        <w:t>, ортопедия и травматология.</w:t>
      </w:r>
    </w:p>
    <w:p w:rsidR="00E21B1C" w:rsidRPr="00D4715C" w:rsidRDefault="00E21B1C" w:rsidP="00356FC6">
      <w:pPr>
        <w:widowControl w:val="0"/>
        <w:numPr>
          <w:ilvl w:val="0"/>
          <w:numId w:val="2"/>
        </w:numPr>
        <w:tabs>
          <w:tab w:val="clear" w:pos="2400"/>
          <w:tab w:val="left" w:pos="284"/>
        </w:tabs>
        <w:autoSpaceDE w:val="0"/>
        <w:autoSpaceDN w:val="0"/>
        <w:adjustRightInd w:val="0"/>
        <w:spacing w:before="1"/>
        <w:ind w:left="284" w:right="-104" w:firstLine="0"/>
        <w:rPr>
          <w:rFonts w:ascii="Bookman Old Style" w:hAnsi="Bookman Old Style"/>
          <w:color w:val="000000"/>
          <w:spacing w:val="-3"/>
        </w:rPr>
      </w:pPr>
      <w:r w:rsidRPr="00D4715C">
        <w:rPr>
          <w:rFonts w:ascii="Bookman Old Style" w:hAnsi="Bookman Old Style"/>
          <w:color w:val="000000"/>
          <w:spacing w:val="-3"/>
        </w:rPr>
        <w:t>Застаряващ медицински персонал</w:t>
      </w:r>
      <w:r w:rsidR="00506050" w:rsidRPr="00D4715C">
        <w:rPr>
          <w:rFonts w:ascii="Bookman Old Style" w:hAnsi="Bookman Old Style"/>
          <w:color w:val="000000"/>
          <w:spacing w:val="-3"/>
        </w:rPr>
        <w:t>.</w:t>
      </w:r>
    </w:p>
    <w:p w:rsidR="00E21B1C" w:rsidRPr="00D4715C" w:rsidRDefault="00E21B1C" w:rsidP="00356FC6">
      <w:pPr>
        <w:widowControl w:val="0"/>
        <w:numPr>
          <w:ilvl w:val="0"/>
          <w:numId w:val="2"/>
        </w:numPr>
        <w:tabs>
          <w:tab w:val="clear" w:pos="2400"/>
          <w:tab w:val="left" w:pos="284"/>
        </w:tabs>
        <w:autoSpaceDE w:val="0"/>
        <w:autoSpaceDN w:val="0"/>
        <w:adjustRightInd w:val="0"/>
        <w:spacing w:before="1"/>
        <w:ind w:left="284" w:right="-104" w:firstLine="0"/>
        <w:rPr>
          <w:rFonts w:ascii="Bookman Old Style" w:hAnsi="Bookman Old Style"/>
          <w:color w:val="000000"/>
          <w:spacing w:val="-3"/>
        </w:rPr>
      </w:pPr>
      <w:r w:rsidRPr="00D4715C">
        <w:rPr>
          <w:rFonts w:ascii="Bookman Old Style" w:hAnsi="Bookman Old Style"/>
          <w:color w:val="000000"/>
          <w:spacing w:val="-3"/>
        </w:rPr>
        <w:t>Нежелание на младите медицински кадри да работят при наличните финансови условия.</w:t>
      </w:r>
    </w:p>
    <w:p w:rsidR="00E21B1C" w:rsidRPr="00D4715C" w:rsidRDefault="00E21B1C" w:rsidP="00356FC6">
      <w:pPr>
        <w:widowControl w:val="0"/>
        <w:numPr>
          <w:ilvl w:val="0"/>
          <w:numId w:val="2"/>
        </w:numPr>
        <w:tabs>
          <w:tab w:val="clear" w:pos="2400"/>
          <w:tab w:val="left" w:pos="284"/>
        </w:tabs>
        <w:autoSpaceDE w:val="0"/>
        <w:autoSpaceDN w:val="0"/>
        <w:adjustRightInd w:val="0"/>
        <w:spacing w:before="1"/>
        <w:ind w:left="284" w:right="-104" w:firstLine="0"/>
        <w:rPr>
          <w:rFonts w:ascii="Bookman Old Style" w:hAnsi="Bookman Old Style"/>
          <w:color w:val="000000"/>
          <w:spacing w:val="-3"/>
        </w:rPr>
      </w:pPr>
      <w:r w:rsidRPr="00D4715C">
        <w:rPr>
          <w:rFonts w:ascii="Bookman Old Style" w:hAnsi="Bookman Old Style"/>
          <w:color w:val="000000"/>
          <w:spacing w:val="-3"/>
        </w:rPr>
        <w:t>Тенденция за изтичане и емигриране на медицински</w:t>
      </w:r>
      <w:r w:rsidR="001719BA">
        <w:rPr>
          <w:rFonts w:ascii="Bookman Old Style" w:hAnsi="Bookman Old Style"/>
          <w:color w:val="000000"/>
          <w:spacing w:val="-3"/>
        </w:rPr>
        <w:t>те</w:t>
      </w:r>
      <w:r w:rsidRPr="00D4715C">
        <w:rPr>
          <w:rFonts w:ascii="Bookman Old Style" w:hAnsi="Bookman Old Style"/>
          <w:color w:val="000000"/>
          <w:spacing w:val="-3"/>
        </w:rPr>
        <w:t xml:space="preserve"> специалисти.</w:t>
      </w:r>
    </w:p>
    <w:p w:rsidR="00E21B1C" w:rsidRPr="00D4715C" w:rsidRDefault="00E21B1C" w:rsidP="00356FC6">
      <w:pPr>
        <w:widowControl w:val="0"/>
        <w:numPr>
          <w:ilvl w:val="0"/>
          <w:numId w:val="2"/>
        </w:numPr>
        <w:tabs>
          <w:tab w:val="clear" w:pos="2400"/>
          <w:tab w:val="left" w:pos="284"/>
        </w:tabs>
        <w:autoSpaceDE w:val="0"/>
        <w:autoSpaceDN w:val="0"/>
        <w:adjustRightInd w:val="0"/>
        <w:spacing w:before="1"/>
        <w:ind w:left="284" w:right="-104" w:firstLine="0"/>
        <w:rPr>
          <w:rFonts w:ascii="Bookman Old Style" w:hAnsi="Bookman Old Style"/>
          <w:color w:val="000000"/>
          <w:spacing w:val="-3"/>
        </w:rPr>
      </w:pPr>
      <w:r w:rsidRPr="00D4715C">
        <w:rPr>
          <w:rFonts w:ascii="Bookman Old Style" w:hAnsi="Bookman Old Style"/>
          <w:color w:val="000000"/>
          <w:spacing w:val="-3"/>
        </w:rPr>
        <w:t>Ниско заплащане спрямо високите изисквания, натовареност и квалификация.</w:t>
      </w:r>
    </w:p>
    <w:p w:rsidR="00F31BD3" w:rsidRPr="00D4715C" w:rsidRDefault="00F31BD3" w:rsidP="00356FC6">
      <w:pPr>
        <w:widowControl w:val="0"/>
        <w:numPr>
          <w:ilvl w:val="0"/>
          <w:numId w:val="2"/>
        </w:numPr>
        <w:tabs>
          <w:tab w:val="clear" w:pos="2400"/>
          <w:tab w:val="left" w:pos="284"/>
        </w:tabs>
        <w:autoSpaceDE w:val="0"/>
        <w:autoSpaceDN w:val="0"/>
        <w:adjustRightInd w:val="0"/>
        <w:spacing w:before="1"/>
        <w:ind w:left="284" w:right="-104" w:firstLine="0"/>
        <w:rPr>
          <w:rFonts w:ascii="Bookman Old Style" w:hAnsi="Bookman Old Style"/>
          <w:color w:val="000000"/>
          <w:spacing w:val="-3"/>
        </w:rPr>
      </w:pPr>
      <w:r w:rsidRPr="00A5574D">
        <w:rPr>
          <w:rFonts w:ascii="Bookman Old Style" w:hAnsi="Bookman Old Style"/>
          <w:color w:val="000000"/>
          <w:spacing w:val="-3"/>
        </w:rPr>
        <w:t>Оформящата се ниша за специалисти в спешните центрове</w:t>
      </w:r>
      <w:r w:rsidR="00A4488D" w:rsidRPr="00A5574D">
        <w:rPr>
          <w:rFonts w:ascii="Bookman Old Style" w:hAnsi="Bookman Old Style"/>
          <w:color w:val="000000"/>
          <w:spacing w:val="-3"/>
        </w:rPr>
        <w:t xml:space="preserve"> и</w:t>
      </w:r>
      <w:r w:rsidRPr="00A5574D">
        <w:rPr>
          <w:rFonts w:ascii="Bookman Old Style" w:hAnsi="Bookman Old Style"/>
          <w:color w:val="000000"/>
          <w:spacing w:val="-3"/>
        </w:rPr>
        <w:t xml:space="preserve"> извън</w:t>
      </w:r>
      <w:r w:rsidRPr="00D4715C">
        <w:rPr>
          <w:rFonts w:ascii="Bookman Old Style" w:hAnsi="Bookman Old Style"/>
          <w:color w:val="000000"/>
          <w:spacing w:val="-3"/>
        </w:rPr>
        <w:t xml:space="preserve"> болничната помощ </w:t>
      </w:r>
      <w:r w:rsidR="00342B2E" w:rsidRPr="00D4715C">
        <w:rPr>
          <w:rFonts w:ascii="Bookman Old Style" w:hAnsi="Bookman Old Style"/>
          <w:color w:val="000000"/>
          <w:spacing w:val="-3"/>
        </w:rPr>
        <w:t xml:space="preserve"> </w:t>
      </w:r>
      <w:r w:rsidR="00A4488D" w:rsidRPr="00D4715C">
        <w:rPr>
          <w:rFonts w:ascii="Bookman Old Style" w:hAnsi="Bookman Old Style"/>
          <w:color w:val="000000"/>
          <w:spacing w:val="-3"/>
        </w:rPr>
        <w:t>с</w:t>
      </w:r>
      <w:r w:rsidR="00342B2E" w:rsidRPr="00D4715C">
        <w:rPr>
          <w:rFonts w:ascii="Bookman Old Style" w:hAnsi="Bookman Old Style"/>
          <w:color w:val="000000"/>
          <w:spacing w:val="-3"/>
        </w:rPr>
        <w:t xml:space="preserve"> по-облегчени  условия на работа </w:t>
      </w:r>
      <w:r w:rsidR="00A4488D" w:rsidRPr="00D4715C">
        <w:rPr>
          <w:rFonts w:ascii="Bookman Old Style" w:hAnsi="Bookman Old Style"/>
          <w:color w:val="000000"/>
          <w:spacing w:val="-3"/>
        </w:rPr>
        <w:t xml:space="preserve">и </w:t>
      </w:r>
      <w:r w:rsidR="00342B2E" w:rsidRPr="00D4715C">
        <w:rPr>
          <w:rFonts w:ascii="Bookman Old Style" w:hAnsi="Bookman Old Style"/>
          <w:color w:val="000000"/>
          <w:spacing w:val="-3"/>
        </w:rPr>
        <w:t xml:space="preserve">при по-добри финансови </w:t>
      </w:r>
      <w:r w:rsidR="00F61B0C">
        <w:rPr>
          <w:rFonts w:ascii="Bookman Old Style" w:hAnsi="Bookman Old Style"/>
          <w:color w:val="000000"/>
          <w:spacing w:val="-3"/>
        </w:rPr>
        <w:t>условия</w:t>
      </w:r>
      <w:r w:rsidR="00342B2E" w:rsidRPr="00D4715C">
        <w:rPr>
          <w:rFonts w:ascii="Bookman Old Style" w:hAnsi="Bookman Old Style"/>
          <w:color w:val="000000"/>
          <w:spacing w:val="-3"/>
        </w:rPr>
        <w:t>.</w:t>
      </w:r>
    </w:p>
    <w:p w:rsidR="00E8780E" w:rsidRPr="00D4715C" w:rsidRDefault="0058234E" w:rsidP="00804B1D">
      <w:pPr>
        <w:tabs>
          <w:tab w:val="left" w:pos="0"/>
        </w:tabs>
        <w:ind w:left="284" w:right="-104"/>
        <w:rPr>
          <w:rFonts w:ascii="Bookman Old Style" w:hAnsi="Bookman Old Style"/>
        </w:rPr>
      </w:pPr>
      <w:r w:rsidRPr="00D4715C">
        <w:rPr>
          <w:rFonts w:ascii="Bookman Old Style" w:hAnsi="Bookman Old Style"/>
        </w:rPr>
        <w:t xml:space="preserve">Сумата </w:t>
      </w:r>
      <w:r w:rsidR="00E8780E" w:rsidRPr="00D4715C">
        <w:rPr>
          <w:rFonts w:ascii="Bookman Old Style" w:hAnsi="Bookman Old Style"/>
        </w:rPr>
        <w:t>на начислени</w:t>
      </w:r>
      <w:r w:rsidRPr="00D4715C">
        <w:rPr>
          <w:rFonts w:ascii="Bookman Old Style" w:hAnsi="Bookman Old Style"/>
        </w:rPr>
        <w:t>те</w:t>
      </w:r>
      <w:r w:rsidR="00E8780E" w:rsidRPr="00D4715C">
        <w:rPr>
          <w:rFonts w:ascii="Bookman Old Style" w:hAnsi="Bookman Old Style"/>
        </w:rPr>
        <w:t xml:space="preserve"> осигуровки през 201</w:t>
      </w:r>
      <w:r w:rsidR="00A5574D">
        <w:rPr>
          <w:rFonts w:ascii="Bookman Old Style" w:hAnsi="Bookman Old Style"/>
        </w:rPr>
        <w:t>6</w:t>
      </w:r>
      <w:r w:rsidR="00E8780E" w:rsidRPr="00D4715C">
        <w:rPr>
          <w:rFonts w:ascii="Bookman Old Style" w:hAnsi="Bookman Old Style"/>
        </w:rPr>
        <w:t xml:space="preserve"> година </w:t>
      </w:r>
      <w:r w:rsidRPr="00D4715C">
        <w:rPr>
          <w:rFonts w:ascii="Bookman Old Style" w:hAnsi="Bookman Old Style"/>
        </w:rPr>
        <w:t>е</w:t>
      </w:r>
      <w:r w:rsidR="00E8780E" w:rsidRPr="00D4715C">
        <w:rPr>
          <w:rFonts w:ascii="Bookman Old Style" w:hAnsi="Bookman Old Style"/>
        </w:rPr>
        <w:t xml:space="preserve"> в размер на </w:t>
      </w:r>
      <w:r w:rsidR="005C4452" w:rsidRPr="00D4715C">
        <w:rPr>
          <w:rFonts w:ascii="Bookman Old Style" w:hAnsi="Bookman Old Style"/>
        </w:rPr>
        <w:t>6</w:t>
      </w:r>
      <w:r w:rsidR="00A5574D">
        <w:rPr>
          <w:rFonts w:ascii="Bookman Old Style" w:hAnsi="Bookman Old Style"/>
        </w:rPr>
        <w:t>94</w:t>
      </w:r>
      <w:r w:rsidR="005C4452" w:rsidRPr="00D4715C">
        <w:rPr>
          <w:rFonts w:ascii="Bookman Old Style" w:hAnsi="Bookman Old Style"/>
        </w:rPr>
        <w:t xml:space="preserve"> </w:t>
      </w:r>
      <w:r w:rsidR="00E8780E" w:rsidRPr="00D4715C">
        <w:rPr>
          <w:rFonts w:ascii="Bookman Old Style" w:hAnsi="Bookman Old Style"/>
        </w:rPr>
        <w:t xml:space="preserve"> хил. лева. </w:t>
      </w:r>
      <w:r w:rsidR="00600FD3">
        <w:rPr>
          <w:rFonts w:ascii="Bookman Old Style" w:hAnsi="Bookman Old Style"/>
        </w:rPr>
        <w:t>Всички дължими осигуровки за 201</w:t>
      </w:r>
      <w:r w:rsidR="00A5574D">
        <w:rPr>
          <w:rFonts w:ascii="Bookman Old Style" w:hAnsi="Bookman Old Style"/>
        </w:rPr>
        <w:t>6</w:t>
      </w:r>
      <w:r w:rsidR="00600FD3">
        <w:rPr>
          <w:rFonts w:ascii="Bookman Old Style" w:hAnsi="Bookman Old Style"/>
        </w:rPr>
        <w:t xml:space="preserve"> година са внесени.</w:t>
      </w:r>
    </w:p>
    <w:p w:rsidR="00E8780E" w:rsidRPr="00D4715C" w:rsidRDefault="00E8780E" w:rsidP="000E24B6">
      <w:pPr>
        <w:ind w:right="-104"/>
        <w:rPr>
          <w:rFonts w:ascii="Bookman Old Style" w:hAnsi="Bookman Old Style"/>
        </w:rPr>
      </w:pPr>
    </w:p>
    <w:p w:rsidR="009659A1" w:rsidRPr="00D4715C" w:rsidRDefault="009659A1" w:rsidP="00D4715C">
      <w:pPr>
        <w:ind w:right="-104"/>
        <w:rPr>
          <w:rFonts w:ascii="Bookman Old Style" w:hAnsi="Bookman Old Style"/>
          <w:b/>
        </w:rPr>
      </w:pPr>
    </w:p>
    <w:p w:rsidR="00E34014" w:rsidRPr="00B15285" w:rsidRDefault="00CC31AA" w:rsidP="00CC31AA">
      <w:pPr>
        <w:rPr>
          <w:rFonts w:ascii="Bookman Old Style" w:hAnsi="Bookman Old Style"/>
          <w:b/>
        </w:rPr>
      </w:pPr>
      <w:r>
        <w:rPr>
          <w:rFonts w:ascii="Bookman Old Style" w:hAnsi="Bookman Old Style"/>
          <w:b/>
        </w:rPr>
        <w:t xml:space="preserve">    </w:t>
      </w:r>
      <w:r w:rsidR="00E34014" w:rsidRPr="00B15285">
        <w:rPr>
          <w:rFonts w:ascii="Bookman Old Style" w:hAnsi="Bookman Old Style"/>
          <w:b/>
        </w:rPr>
        <w:t>ФИНАНСОВИ РЕЗУЛТАТИ</w:t>
      </w:r>
    </w:p>
    <w:p w:rsidR="00E34014" w:rsidRPr="00B15285" w:rsidRDefault="00E34014" w:rsidP="00285E1C">
      <w:pPr>
        <w:ind w:firstLine="360"/>
        <w:rPr>
          <w:rFonts w:ascii="Bookman Old Style" w:hAnsi="Bookman Old Style"/>
        </w:rPr>
      </w:pPr>
    </w:p>
    <w:p w:rsidR="00A5574D" w:rsidRPr="00A5574D" w:rsidRDefault="00A5574D" w:rsidP="00A5574D">
      <w:pPr>
        <w:ind w:left="284" w:right="-50"/>
        <w:rPr>
          <w:rFonts w:ascii="Bookman Old Style" w:hAnsi="Bookman Old Style"/>
        </w:rPr>
      </w:pPr>
      <w:r w:rsidRPr="00A5574D">
        <w:rPr>
          <w:rFonts w:ascii="Bookman Old Style" w:hAnsi="Bookman Old Style"/>
        </w:rPr>
        <w:t>Отчетната  2016  година дружеството приключи с</w:t>
      </w:r>
      <w:r w:rsidRPr="00A5574D">
        <w:rPr>
          <w:rFonts w:ascii="Bookman Old Style" w:hAnsi="Bookman Old Style"/>
          <w:lang w:val="en-US"/>
        </w:rPr>
        <w:t xml:space="preserve"> </w:t>
      </w:r>
      <w:r w:rsidR="00FC474E">
        <w:rPr>
          <w:rFonts w:ascii="Bookman Old Style" w:hAnsi="Bookman Old Style"/>
        </w:rPr>
        <w:t xml:space="preserve"> 225</w:t>
      </w:r>
      <w:r w:rsidRPr="00A5574D">
        <w:rPr>
          <w:rFonts w:ascii="Bookman Old Style" w:hAnsi="Bookman Old Style"/>
        </w:rPr>
        <w:t xml:space="preserve"> хил. лева  </w:t>
      </w:r>
      <w:r w:rsidRPr="00A5574D">
        <w:rPr>
          <w:rFonts w:ascii="Bookman Old Style" w:hAnsi="Bookman Old Style"/>
          <w:lang w:val="en-US"/>
        </w:rPr>
        <w:t xml:space="preserve">счетоводна </w:t>
      </w:r>
      <w:r w:rsidRPr="00A5574D">
        <w:rPr>
          <w:rFonts w:ascii="Bookman Old Style" w:hAnsi="Bookman Old Style"/>
        </w:rPr>
        <w:t>загуба.  След отчитане на активи по отсрочени данъци загубата  е в размер на 215  хил. лева.</w:t>
      </w:r>
    </w:p>
    <w:p w:rsidR="00A5574D" w:rsidRPr="00A5574D" w:rsidRDefault="00A5574D" w:rsidP="00A5574D">
      <w:pPr>
        <w:ind w:left="284" w:right="-50"/>
        <w:rPr>
          <w:rFonts w:ascii="Bookman Old Style" w:hAnsi="Bookman Old Style"/>
        </w:rPr>
      </w:pPr>
      <w:r w:rsidRPr="00A5574D">
        <w:rPr>
          <w:rFonts w:ascii="Bookman Old Style" w:hAnsi="Bookman Old Style"/>
        </w:rPr>
        <w:t>Финансовият  резултат без отчитане на неползвани отпуски и осигуровки свързани с тях /5 / хил. лева/ , съгласно действащите  Национални счетоводни стандарти  е 230  хил. лева загуба . Без отчитане  влиянието на разходите за амортизации- 396  хил. лв , които са  разходи само от счетоводна гледна точка и приходи от финансирания за ДМА – 107  хил.лв, които са приходи само от счетоводна гледна точка, реалния финансов резултат за 2016  година е 59  хил. лева печалба.</w:t>
      </w:r>
    </w:p>
    <w:p w:rsidR="00DE1319" w:rsidRPr="00B15285" w:rsidRDefault="00DF11BB" w:rsidP="00804B1D">
      <w:pPr>
        <w:ind w:left="284" w:right="-104"/>
        <w:rPr>
          <w:rFonts w:ascii="Bookman Old Style" w:hAnsi="Bookman Old Style"/>
          <w:b/>
        </w:rPr>
      </w:pPr>
      <w:r w:rsidRPr="00A5574D">
        <w:rPr>
          <w:rFonts w:ascii="Bookman Old Style" w:hAnsi="Bookman Old Style"/>
        </w:rPr>
        <w:t>Старите задължения към контрагенти</w:t>
      </w:r>
      <w:r w:rsidR="003E5C03" w:rsidRPr="00A5574D">
        <w:rPr>
          <w:rFonts w:ascii="Bookman Old Style" w:hAnsi="Bookman Old Style"/>
        </w:rPr>
        <w:t xml:space="preserve"> и към местните данъци и такси</w:t>
      </w:r>
      <w:r w:rsidR="003E5C03" w:rsidRPr="00B15285">
        <w:rPr>
          <w:rFonts w:ascii="Bookman Old Style" w:hAnsi="Bookman Old Style"/>
        </w:rPr>
        <w:t xml:space="preserve"> </w:t>
      </w:r>
      <w:r w:rsidRPr="00B15285">
        <w:rPr>
          <w:rFonts w:ascii="Bookman Old Style" w:hAnsi="Bookman Old Style"/>
        </w:rPr>
        <w:t xml:space="preserve"> влошиха финансовия резултат на дружеството с </w:t>
      </w:r>
      <w:r w:rsidR="00A5574D">
        <w:rPr>
          <w:rFonts w:ascii="Bookman Old Style" w:hAnsi="Bookman Old Style"/>
        </w:rPr>
        <w:t>56</w:t>
      </w:r>
      <w:r w:rsidR="003E5C03" w:rsidRPr="00B15285">
        <w:rPr>
          <w:rFonts w:ascii="Bookman Old Style" w:hAnsi="Bookman Old Style"/>
        </w:rPr>
        <w:t xml:space="preserve"> </w:t>
      </w:r>
      <w:r w:rsidR="007E3A61" w:rsidRPr="00B15285">
        <w:rPr>
          <w:rFonts w:ascii="Bookman Old Style" w:hAnsi="Bookman Old Style"/>
        </w:rPr>
        <w:t>хил. лева</w:t>
      </w:r>
      <w:r w:rsidR="00E8780E" w:rsidRPr="00B15285">
        <w:rPr>
          <w:rFonts w:ascii="Bookman Old Style" w:hAnsi="Bookman Old Style"/>
        </w:rPr>
        <w:t xml:space="preserve"> – лихви за просрочие</w:t>
      </w:r>
      <w:r w:rsidRPr="00B15285">
        <w:rPr>
          <w:rFonts w:ascii="Bookman Old Style" w:hAnsi="Bookman Old Style"/>
        </w:rPr>
        <w:t xml:space="preserve"> </w:t>
      </w:r>
      <w:r w:rsidR="007E3A61" w:rsidRPr="00B15285">
        <w:rPr>
          <w:rFonts w:ascii="Bookman Old Style" w:hAnsi="Bookman Old Style"/>
        </w:rPr>
        <w:t>.</w:t>
      </w:r>
      <w:r w:rsidR="00A5574D">
        <w:rPr>
          <w:rFonts w:ascii="Bookman Old Style" w:hAnsi="Bookman Old Style"/>
        </w:rPr>
        <w:t xml:space="preserve"> Например, с фирма  „Хигия” ЕАД лечебното заведение не работи вече 7 години, но продължава да изплаща лихви за просрочие, които към 31.12.2016 година са в размер на 4</w:t>
      </w:r>
      <w:r w:rsidR="0043421A">
        <w:rPr>
          <w:rFonts w:ascii="Bookman Old Style" w:hAnsi="Bookman Old Style"/>
        </w:rPr>
        <w:t>3</w:t>
      </w:r>
      <w:r w:rsidR="00A5574D">
        <w:rPr>
          <w:rFonts w:ascii="Bookman Old Style" w:hAnsi="Bookman Old Style"/>
        </w:rPr>
        <w:t xml:space="preserve"> хил. лева. </w:t>
      </w:r>
    </w:p>
    <w:p w:rsidR="00F75FBE" w:rsidRPr="00B15285" w:rsidRDefault="00F75FBE" w:rsidP="00804B1D">
      <w:pPr>
        <w:ind w:left="284" w:right="-104"/>
        <w:rPr>
          <w:rFonts w:ascii="Bookman Old Style" w:hAnsi="Bookman Old Style"/>
        </w:rPr>
      </w:pPr>
      <w:r w:rsidRPr="00B15285">
        <w:rPr>
          <w:rFonts w:ascii="Bookman Old Style" w:hAnsi="Bookman Old Style"/>
        </w:rPr>
        <w:t>И през отчетната 201</w:t>
      </w:r>
      <w:r w:rsidR="00E503ED">
        <w:rPr>
          <w:rFonts w:ascii="Bookman Old Style" w:hAnsi="Bookman Old Style"/>
        </w:rPr>
        <w:t>6</w:t>
      </w:r>
      <w:r w:rsidRPr="00B15285">
        <w:rPr>
          <w:rFonts w:ascii="Bookman Old Style" w:hAnsi="Bookman Old Style"/>
        </w:rPr>
        <w:t xml:space="preserve"> година продължи да действа </w:t>
      </w:r>
      <w:r w:rsidR="00B74FC8" w:rsidRPr="00B15285">
        <w:rPr>
          <w:rFonts w:ascii="Bookman Old Style" w:hAnsi="Bookman Old Style"/>
        </w:rPr>
        <w:t xml:space="preserve"> </w:t>
      </w:r>
      <w:r w:rsidR="00B07104" w:rsidRPr="00B15285">
        <w:rPr>
          <w:rFonts w:ascii="Bookman Old Style" w:hAnsi="Bookman Old Style"/>
        </w:rPr>
        <w:t>бюджет</w:t>
      </w:r>
      <w:r w:rsidR="00484074" w:rsidRPr="00B15285">
        <w:rPr>
          <w:rFonts w:ascii="Bookman Old Style" w:hAnsi="Bookman Old Style"/>
        </w:rPr>
        <w:t>е</w:t>
      </w:r>
      <w:r w:rsidR="00B07104" w:rsidRPr="00B15285">
        <w:rPr>
          <w:rFonts w:ascii="Bookman Old Style" w:hAnsi="Bookman Old Style"/>
        </w:rPr>
        <w:t>н</w:t>
      </w:r>
      <w:r w:rsidR="00484074" w:rsidRPr="00B15285">
        <w:rPr>
          <w:rFonts w:ascii="Bookman Old Style" w:hAnsi="Bookman Old Style"/>
        </w:rPr>
        <w:t xml:space="preserve"> </w:t>
      </w:r>
      <w:r w:rsidRPr="00B15285">
        <w:rPr>
          <w:rFonts w:ascii="Bookman Old Style" w:hAnsi="Bookman Old Style"/>
        </w:rPr>
        <w:t xml:space="preserve"> метод на ръководство.</w:t>
      </w:r>
    </w:p>
    <w:p w:rsidR="00DE1319" w:rsidRPr="00B15285" w:rsidRDefault="00B07104" w:rsidP="00804B1D">
      <w:pPr>
        <w:tabs>
          <w:tab w:val="left" w:pos="142"/>
        </w:tabs>
        <w:ind w:left="284" w:right="-104"/>
        <w:rPr>
          <w:rFonts w:ascii="Bookman Old Style" w:hAnsi="Bookman Old Style"/>
        </w:rPr>
      </w:pPr>
      <w:r w:rsidRPr="00B15285">
        <w:rPr>
          <w:rFonts w:ascii="Bookman Old Style" w:hAnsi="Bookman Old Style"/>
        </w:rPr>
        <w:t>Каква е тенд</w:t>
      </w:r>
      <w:r w:rsidR="00B36985" w:rsidRPr="00B15285">
        <w:rPr>
          <w:rFonts w:ascii="Bookman Old Style" w:hAnsi="Bookman Old Style"/>
        </w:rPr>
        <w:t>е</w:t>
      </w:r>
      <w:r w:rsidRPr="00B15285">
        <w:rPr>
          <w:rFonts w:ascii="Bookman Old Style" w:hAnsi="Bookman Old Style"/>
        </w:rPr>
        <w:t xml:space="preserve">нцията </w:t>
      </w:r>
      <w:r w:rsidR="00B36985" w:rsidRPr="00B15285">
        <w:rPr>
          <w:rFonts w:ascii="Bookman Old Style" w:hAnsi="Bookman Old Style"/>
        </w:rPr>
        <w:t>в дейността на дружеството:</w:t>
      </w:r>
      <w:r w:rsidRPr="00B15285">
        <w:rPr>
          <w:rFonts w:ascii="Bookman Old Style" w:hAnsi="Bookman Old Style"/>
        </w:rPr>
        <w:t xml:space="preserve"> </w:t>
      </w:r>
    </w:p>
    <w:p w:rsidR="00544F7B" w:rsidRPr="00B15285" w:rsidRDefault="00544F7B" w:rsidP="00F87310">
      <w:pPr>
        <w:tabs>
          <w:tab w:val="left" w:pos="142"/>
        </w:tabs>
        <w:ind w:right="-104" w:firstLine="284"/>
        <w:rPr>
          <w:rFonts w:ascii="Bookman Old Style" w:hAnsi="Bookman Old Style"/>
        </w:rPr>
      </w:pPr>
    </w:p>
    <w:p w:rsidR="00F75FBE" w:rsidRPr="007D1B72" w:rsidRDefault="00F75FBE" w:rsidP="00F87310">
      <w:pPr>
        <w:tabs>
          <w:tab w:val="left" w:pos="142"/>
        </w:tabs>
        <w:ind w:right="-104" w:firstLine="284"/>
        <w:rPr>
          <w:rFonts w:ascii="Bookman Old Style" w:hAnsi="Bookman Old Style"/>
        </w:rPr>
      </w:pPr>
    </w:p>
    <w:p w:rsidR="00DE1319" w:rsidRPr="007D1B72" w:rsidRDefault="00DE1319" w:rsidP="00F87310">
      <w:pPr>
        <w:ind w:right="-104" w:firstLine="284"/>
        <w:rPr>
          <w:rFonts w:ascii="Bookman Old Style" w:hAnsi="Bookman Old Style"/>
          <w:u w:val="single"/>
        </w:rPr>
      </w:pPr>
      <w:r w:rsidRPr="007D1B72">
        <w:rPr>
          <w:rFonts w:ascii="Bookman Old Style" w:hAnsi="Bookman Old Style"/>
          <w:u w:val="single"/>
        </w:rPr>
        <w:t>Загуба в хил.лв</w:t>
      </w:r>
      <w:r w:rsidRPr="007D1B72">
        <w:rPr>
          <w:rFonts w:ascii="Bookman Old Style" w:hAnsi="Bookman Old Style"/>
        </w:rPr>
        <w:tab/>
      </w:r>
      <w:r w:rsidRPr="007D1B72">
        <w:rPr>
          <w:rFonts w:ascii="Bookman Old Style" w:hAnsi="Bookman Old Style"/>
        </w:rPr>
        <w:tab/>
      </w:r>
      <w:r w:rsidRPr="007D1B72">
        <w:rPr>
          <w:rFonts w:ascii="Bookman Old Style" w:hAnsi="Bookman Old Style"/>
        </w:rPr>
        <w:tab/>
      </w:r>
      <w:r w:rsidR="00297735" w:rsidRPr="007D1B72">
        <w:rPr>
          <w:rFonts w:ascii="Bookman Old Style" w:hAnsi="Bookman Old Style"/>
        </w:rPr>
        <w:t xml:space="preserve">              П</w:t>
      </w:r>
      <w:r w:rsidRPr="007D1B72">
        <w:rPr>
          <w:rFonts w:ascii="Bookman Old Style" w:hAnsi="Bookman Old Style"/>
          <w:u w:val="single"/>
        </w:rPr>
        <w:t>ечалба в хил.лв</w:t>
      </w:r>
    </w:p>
    <w:p w:rsidR="00F75FBE" w:rsidRPr="007D1B72" w:rsidRDefault="00F75FBE" w:rsidP="00F87310">
      <w:pPr>
        <w:ind w:right="-104" w:firstLine="284"/>
        <w:rPr>
          <w:rFonts w:ascii="Bookman Old Style" w:hAnsi="Bookman Old Style"/>
        </w:rPr>
      </w:pPr>
      <w:r w:rsidRPr="007D1B72">
        <w:rPr>
          <w:rFonts w:ascii="Bookman Old Style" w:hAnsi="Bookman Old Style"/>
        </w:rPr>
        <w:tab/>
      </w:r>
      <w:r w:rsidRPr="007D1B72">
        <w:rPr>
          <w:rFonts w:ascii="Bookman Old Style" w:hAnsi="Bookman Old Style"/>
        </w:rPr>
        <w:tab/>
      </w:r>
      <w:r w:rsidRPr="007D1B72">
        <w:rPr>
          <w:rFonts w:ascii="Bookman Old Style" w:hAnsi="Bookman Old Style"/>
        </w:rPr>
        <w:tab/>
      </w:r>
      <w:r w:rsidRPr="007D1B72">
        <w:rPr>
          <w:rFonts w:ascii="Bookman Old Style" w:hAnsi="Bookman Old Style"/>
        </w:rPr>
        <w:tab/>
      </w:r>
      <w:r w:rsidRPr="007D1B72">
        <w:rPr>
          <w:rFonts w:ascii="Bookman Old Style" w:hAnsi="Bookman Old Style"/>
        </w:rPr>
        <w:tab/>
      </w:r>
      <w:r w:rsidRPr="007D1B72">
        <w:rPr>
          <w:rFonts w:ascii="Bookman Old Style" w:hAnsi="Bookman Old Style"/>
        </w:rPr>
        <w:tab/>
        <w:t>2011 година – 219 хил. лв</w:t>
      </w:r>
    </w:p>
    <w:p w:rsidR="000C3739" w:rsidRPr="007D1B72" w:rsidRDefault="000C3739" w:rsidP="000C3739">
      <w:pPr>
        <w:ind w:right="-104" w:firstLine="284"/>
        <w:rPr>
          <w:rFonts w:ascii="Bookman Old Style" w:hAnsi="Bookman Old Style"/>
        </w:rPr>
      </w:pPr>
      <w:r w:rsidRPr="007D1B72">
        <w:rPr>
          <w:rFonts w:ascii="Bookman Old Style" w:hAnsi="Bookman Old Style"/>
        </w:rPr>
        <w:t>2012 година – 128 хил.лв</w:t>
      </w:r>
    </w:p>
    <w:p w:rsidR="00CF42F2" w:rsidRPr="007D1B72" w:rsidRDefault="00D35AF1" w:rsidP="00F87310">
      <w:pPr>
        <w:ind w:right="-104" w:firstLine="284"/>
        <w:rPr>
          <w:rFonts w:ascii="Bookman Old Style" w:hAnsi="Bookman Old Style"/>
        </w:rPr>
      </w:pPr>
      <w:r w:rsidRPr="007D1B72">
        <w:rPr>
          <w:rFonts w:ascii="Bookman Old Style" w:hAnsi="Bookman Old Style"/>
        </w:rPr>
        <w:t xml:space="preserve">2013 година – </w:t>
      </w:r>
      <w:r w:rsidR="00CD623F" w:rsidRPr="007D1B72">
        <w:rPr>
          <w:rFonts w:ascii="Bookman Old Style" w:hAnsi="Bookman Old Style"/>
          <w:lang w:val="en-US"/>
        </w:rPr>
        <w:t>60</w:t>
      </w:r>
      <w:r w:rsidRPr="007D1B72">
        <w:rPr>
          <w:rFonts w:ascii="Bookman Old Style" w:hAnsi="Bookman Old Style"/>
        </w:rPr>
        <w:t xml:space="preserve"> хил. лв</w:t>
      </w:r>
      <w:r w:rsidR="007E3A61" w:rsidRPr="007D1B72">
        <w:rPr>
          <w:rFonts w:ascii="Bookman Old Style" w:hAnsi="Bookman Old Style"/>
        </w:rPr>
        <w:tab/>
      </w:r>
    </w:p>
    <w:p w:rsidR="003E5C03" w:rsidRPr="007D1B72" w:rsidRDefault="003E5C03" w:rsidP="003E5C03">
      <w:pPr>
        <w:ind w:right="-104" w:firstLine="284"/>
        <w:rPr>
          <w:rFonts w:ascii="Bookman Old Style" w:hAnsi="Bookman Old Style"/>
        </w:rPr>
      </w:pPr>
      <w:r w:rsidRPr="007D1B72">
        <w:rPr>
          <w:rFonts w:ascii="Bookman Old Style" w:hAnsi="Bookman Old Style"/>
        </w:rPr>
        <w:t xml:space="preserve">2014 година –  </w:t>
      </w:r>
      <w:r w:rsidR="006A3A97" w:rsidRPr="007D1B72">
        <w:rPr>
          <w:rFonts w:ascii="Bookman Old Style" w:hAnsi="Bookman Old Style"/>
        </w:rPr>
        <w:t xml:space="preserve">220 </w:t>
      </w:r>
      <w:r w:rsidRPr="007D1B72">
        <w:rPr>
          <w:rFonts w:ascii="Bookman Old Style" w:hAnsi="Bookman Old Style"/>
        </w:rPr>
        <w:t>хил. лв</w:t>
      </w:r>
      <w:r w:rsidRPr="007D1B72">
        <w:rPr>
          <w:rFonts w:ascii="Bookman Old Style" w:hAnsi="Bookman Old Style"/>
        </w:rPr>
        <w:tab/>
      </w:r>
    </w:p>
    <w:p w:rsidR="00CF42F2" w:rsidRDefault="007D1B72" w:rsidP="00F87310">
      <w:pPr>
        <w:ind w:right="-104" w:firstLine="284"/>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2015 година – 211 хил.лв</w:t>
      </w:r>
    </w:p>
    <w:p w:rsidR="00E503ED" w:rsidRDefault="00E503ED" w:rsidP="00F87310">
      <w:pPr>
        <w:ind w:right="-104" w:firstLine="284"/>
        <w:rPr>
          <w:rFonts w:ascii="Bookman Old Style" w:hAnsi="Bookman Old Style"/>
        </w:rPr>
      </w:pPr>
      <w:r>
        <w:rPr>
          <w:rFonts w:ascii="Bookman Old Style" w:hAnsi="Bookman Old Style"/>
        </w:rPr>
        <w:t>2016 година – 215 хил.лв</w:t>
      </w:r>
    </w:p>
    <w:p w:rsidR="00E503ED" w:rsidRDefault="00E503ED" w:rsidP="00F87310">
      <w:pPr>
        <w:ind w:right="-104" w:firstLine="284"/>
        <w:rPr>
          <w:rFonts w:ascii="Bookman Old Style" w:hAnsi="Bookman Old Style"/>
        </w:rPr>
      </w:pPr>
    </w:p>
    <w:p w:rsidR="00E503ED" w:rsidRDefault="00E503ED" w:rsidP="00F87310">
      <w:pPr>
        <w:ind w:right="-104" w:firstLine="284"/>
        <w:rPr>
          <w:rFonts w:ascii="Bookman Old Style" w:hAnsi="Bookman Old Style"/>
        </w:rPr>
      </w:pPr>
    </w:p>
    <w:p w:rsidR="00E503ED" w:rsidRPr="007D1B72" w:rsidRDefault="00E503ED" w:rsidP="00F87310">
      <w:pPr>
        <w:ind w:right="-104" w:firstLine="284"/>
        <w:rPr>
          <w:rFonts w:ascii="Bookman Old Style" w:hAnsi="Bookman Old Style"/>
        </w:rPr>
      </w:pPr>
      <w:r w:rsidRPr="00E503ED">
        <w:rPr>
          <w:rFonts w:ascii="Bookman Old Style" w:hAnsi="Bookman Old Style"/>
          <w:noProof/>
        </w:rPr>
        <w:lastRenderedPageBreak/>
        <w:drawing>
          <wp:inline distT="0" distB="0" distL="0" distR="0">
            <wp:extent cx="5876925" cy="3200400"/>
            <wp:effectExtent l="19050" t="0" r="9525" b="0"/>
            <wp:docPr id="4"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1319" w:rsidRPr="0023432D" w:rsidRDefault="007E3A61" w:rsidP="00F87310">
      <w:pPr>
        <w:ind w:right="-104" w:firstLine="284"/>
        <w:rPr>
          <w:rFonts w:ascii="Arial Narrow" w:hAnsi="Arial Narrow"/>
          <w:sz w:val="22"/>
          <w:szCs w:val="22"/>
        </w:rPr>
      </w:pPr>
      <w:r w:rsidRPr="0023432D">
        <w:rPr>
          <w:rFonts w:ascii="Arial Narrow" w:hAnsi="Arial Narrow"/>
          <w:sz w:val="22"/>
          <w:szCs w:val="22"/>
        </w:rPr>
        <w:tab/>
      </w:r>
      <w:r w:rsidRPr="0023432D">
        <w:rPr>
          <w:rFonts w:ascii="Arial Narrow" w:hAnsi="Arial Narrow"/>
          <w:sz w:val="22"/>
          <w:szCs w:val="22"/>
        </w:rPr>
        <w:tab/>
      </w:r>
      <w:r w:rsidRPr="0023432D">
        <w:rPr>
          <w:rFonts w:ascii="Arial Narrow" w:hAnsi="Arial Narrow"/>
          <w:sz w:val="22"/>
          <w:szCs w:val="22"/>
        </w:rPr>
        <w:tab/>
      </w:r>
      <w:r w:rsidRPr="0023432D">
        <w:rPr>
          <w:rFonts w:ascii="Arial Narrow" w:hAnsi="Arial Narrow"/>
          <w:sz w:val="22"/>
          <w:szCs w:val="22"/>
        </w:rPr>
        <w:tab/>
      </w:r>
      <w:r w:rsidRPr="0023432D">
        <w:rPr>
          <w:rFonts w:ascii="Arial Narrow" w:hAnsi="Arial Narrow"/>
          <w:sz w:val="22"/>
          <w:szCs w:val="22"/>
        </w:rPr>
        <w:tab/>
      </w:r>
    </w:p>
    <w:p w:rsidR="00DE1319" w:rsidRPr="00F87310" w:rsidRDefault="00DE1319" w:rsidP="00F87310">
      <w:pPr>
        <w:ind w:right="-104" w:firstLine="284"/>
        <w:rPr>
          <w:rFonts w:ascii="Century Gothic" w:hAnsi="Century Gothic"/>
        </w:rPr>
      </w:pPr>
    </w:p>
    <w:p w:rsidR="00DE1319" w:rsidRPr="006328D8" w:rsidRDefault="00DE1319" w:rsidP="00E503ED">
      <w:pPr>
        <w:ind w:right="-191"/>
        <w:rPr>
          <w:rFonts w:ascii="Century Gothic" w:hAnsi="Century Gothic"/>
          <w:sz w:val="22"/>
          <w:szCs w:val="22"/>
          <w:lang w:val="en-US"/>
        </w:rPr>
      </w:pPr>
    </w:p>
    <w:p w:rsidR="0013565C" w:rsidRDefault="00E34014" w:rsidP="00804B1D">
      <w:pPr>
        <w:ind w:left="284" w:right="-104"/>
        <w:rPr>
          <w:rFonts w:ascii="Bookman Old Style" w:hAnsi="Bookman Old Style"/>
        </w:rPr>
      </w:pPr>
      <w:r w:rsidRPr="007D1B72">
        <w:rPr>
          <w:rFonts w:ascii="Bookman Old Style" w:hAnsi="Bookman Old Style"/>
        </w:rPr>
        <w:t>Този финансов резултат е формиран в пълно съответствие с Национални</w:t>
      </w:r>
      <w:r w:rsidR="00AC396A" w:rsidRPr="007D1B72">
        <w:rPr>
          <w:rFonts w:ascii="Bookman Old Style" w:hAnsi="Bookman Old Style"/>
        </w:rPr>
        <w:t>те</w:t>
      </w:r>
      <w:r w:rsidRPr="007D1B72">
        <w:rPr>
          <w:rFonts w:ascii="Bookman Old Style" w:hAnsi="Bookman Old Style"/>
        </w:rPr>
        <w:t xml:space="preserve"> </w:t>
      </w:r>
      <w:r w:rsidR="00EA3B97" w:rsidRPr="007D1B72">
        <w:rPr>
          <w:rFonts w:ascii="Bookman Old Style" w:hAnsi="Bookman Old Style"/>
        </w:rPr>
        <w:t xml:space="preserve">  </w:t>
      </w:r>
      <w:r w:rsidR="00F75FBE" w:rsidRPr="007D1B72">
        <w:rPr>
          <w:rFonts w:ascii="Bookman Old Style" w:hAnsi="Bookman Old Style"/>
        </w:rPr>
        <w:t xml:space="preserve">счетоводни </w:t>
      </w:r>
      <w:r w:rsidR="00EA3B97" w:rsidRPr="007D1B72">
        <w:rPr>
          <w:rFonts w:ascii="Bookman Old Style" w:hAnsi="Bookman Old Style"/>
        </w:rPr>
        <w:t xml:space="preserve"> </w:t>
      </w:r>
      <w:r w:rsidRPr="007D1B72">
        <w:rPr>
          <w:rFonts w:ascii="Bookman Old Style" w:hAnsi="Bookman Old Style"/>
        </w:rPr>
        <w:t>стандарти</w:t>
      </w:r>
    </w:p>
    <w:p w:rsidR="000D0C03" w:rsidRDefault="009E1A74" w:rsidP="00804B1D">
      <w:pPr>
        <w:ind w:left="284" w:right="-104"/>
        <w:rPr>
          <w:rFonts w:ascii="Bookman Old Style" w:hAnsi="Bookman Old Style"/>
        </w:rPr>
      </w:pPr>
      <w:r w:rsidRPr="007D1B72">
        <w:rPr>
          <w:rFonts w:ascii="Bookman Old Style" w:hAnsi="Bookman Old Style"/>
        </w:rPr>
        <w:t>Финансови</w:t>
      </w:r>
      <w:r w:rsidR="00AC396A" w:rsidRPr="007D1B72">
        <w:rPr>
          <w:rFonts w:ascii="Bookman Old Style" w:hAnsi="Bookman Old Style"/>
        </w:rPr>
        <w:t>те</w:t>
      </w:r>
      <w:r w:rsidRPr="007D1B72">
        <w:rPr>
          <w:rFonts w:ascii="Bookman Old Style" w:hAnsi="Bookman Old Style"/>
        </w:rPr>
        <w:t xml:space="preserve"> резултати на клиничните отделения за 201</w:t>
      </w:r>
      <w:r w:rsidR="0013565C">
        <w:rPr>
          <w:rFonts w:ascii="Bookman Old Style" w:hAnsi="Bookman Old Style"/>
        </w:rPr>
        <w:t>6</w:t>
      </w:r>
      <w:r w:rsidR="003E5C03" w:rsidRPr="007D1B72">
        <w:rPr>
          <w:rFonts w:ascii="Bookman Old Style" w:hAnsi="Bookman Old Style"/>
        </w:rPr>
        <w:t xml:space="preserve"> </w:t>
      </w:r>
      <w:r w:rsidRPr="007D1B72">
        <w:rPr>
          <w:rFonts w:ascii="Bookman Old Style" w:hAnsi="Bookman Old Style"/>
        </w:rPr>
        <w:t xml:space="preserve"> година са следните:</w:t>
      </w:r>
    </w:p>
    <w:p w:rsidR="0013565C" w:rsidRDefault="0013565C" w:rsidP="00804B1D">
      <w:pPr>
        <w:ind w:left="284" w:right="-104"/>
        <w:rPr>
          <w:rFonts w:ascii="Bookman Old Style" w:hAnsi="Bookman Old Style"/>
        </w:rPr>
      </w:pPr>
    </w:p>
    <w:p w:rsidR="00285F18" w:rsidRPr="00285F18" w:rsidRDefault="00285F18" w:rsidP="00804B1D">
      <w:pPr>
        <w:ind w:left="284"/>
        <w:rPr>
          <w:rFonts w:ascii="Bookman Old Style" w:hAnsi="Bookman Old Style"/>
          <w:b/>
        </w:rPr>
      </w:pPr>
      <w:r w:rsidRPr="00285F18">
        <w:rPr>
          <w:rFonts w:ascii="Bookman Old Style" w:hAnsi="Bookman Old Style"/>
          <w:b/>
        </w:rPr>
        <w:t>Печеливши клинични отделения през отчетната година :</w:t>
      </w:r>
    </w:p>
    <w:p w:rsidR="00285F18" w:rsidRDefault="00285F18" w:rsidP="00804B1D">
      <w:pPr>
        <w:ind w:left="284"/>
        <w:rPr>
          <w:rFonts w:ascii="Bookman Old Style" w:hAnsi="Bookman Old Style"/>
        </w:rPr>
      </w:pPr>
      <w:r w:rsidRPr="00285F18">
        <w:rPr>
          <w:rFonts w:ascii="Bookman Old Style" w:hAnsi="Bookman Old Style"/>
        </w:rPr>
        <w:t xml:space="preserve">Отделение по хемодиализа – </w:t>
      </w:r>
      <w:r w:rsidR="0013565C">
        <w:rPr>
          <w:rFonts w:ascii="Bookman Old Style" w:hAnsi="Bookman Old Style"/>
        </w:rPr>
        <w:t>36</w:t>
      </w:r>
      <w:r w:rsidRPr="00285F18">
        <w:rPr>
          <w:rFonts w:ascii="Bookman Old Style" w:hAnsi="Bookman Old Style"/>
        </w:rPr>
        <w:t xml:space="preserve">  хил. лв</w:t>
      </w:r>
    </w:p>
    <w:p w:rsidR="0013565C" w:rsidRPr="00285F18" w:rsidRDefault="0013565C" w:rsidP="0013565C">
      <w:pPr>
        <w:ind w:left="284"/>
        <w:rPr>
          <w:rFonts w:ascii="Bookman Old Style" w:hAnsi="Bookman Old Style"/>
        </w:rPr>
      </w:pPr>
      <w:r w:rsidRPr="00285F18">
        <w:rPr>
          <w:rFonts w:ascii="Bookman Old Style" w:hAnsi="Bookman Old Style"/>
        </w:rPr>
        <w:t xml:space="preserve">Отделение по педиатрия – </w:t>
      </w:r>
      <w:r>
        <w:rPr>
          <w:rFonts w:ascii="Bookman Old Style" w:hAnsi="Bookman Old Style"/>
        </w:rPr>
        <w:t>30</w:t>
      </w:r>
      <w:r w:rsidRPr="00285F18">
        <w:rPr>
          <w:rFonts w:ascii="Bookman Old Style" w:hAnsi="Bookman Old Style"/>
        </w:rPr>
        <w:t xml:space="preserve"> хил.лв</w:t>
      </w:r>
    </w:p>
    <w:p w:rsidR="00285F18" w:rsidRPr="00285F18" w:rsidRDefault="00285F18" w:rsidP="00804B1D">
      <w:pPr>
        <w:ind w:left="284"/>
        <w:rPr>
          <w:rFonts w:ascii="Bookman Old Style" w:hAnsi="Bookman Old Style"/>
          <w:b/>
        </w:rPr>
      </w:pPr>
      <w:r w:rsidRPr="00285F18">
        <w:rPr>
          <w:rFonts w:ascii="Bookman Old Style" w:hAnsi="Bookman Old Style"/>
          <w:b/>
        </w:rPr>
        <w:t>Губещи клинични отделения:</w:t>
      </w:r>
    </w:p>
    <w:p w:rsidR="00285F18" w:rsidRPr="00285F18" w:rsidRDefault="00285F18" w:rsidP="00804B1D">
      <w:pPr>
        <w:ind w:left="284"/>
        <w:rPr>
          <w:rFonts w:ascii="Bookman Old Style" w:hAnsi="Bookman Old Style"/>
        </w:rPr>
      </w:pPr>
      <w:r w:rsidRPr="00285F18">
        <w:rPr>
          <w:rFonts w:ascii="Bookman Old Style" w:hAnsi="Bookman Old Style"/>
        </w:rPr>
        <w:t>Отделение по вътрешни болести – 1</w:t>
      </w:r>
      <w:r w:rsidR="0013565C">
        <w:rPr>
          <w:rFonts w:ascii="Bookman Old Style" w:hAnsi="Bookman Old Style"/>
        </w:rPr>
        <w:t>09</w:t>
      </w:r>
      <w:r w:rsidRPr="00285F18">
        <w:rPr>
          <w:rFonts w:ascii="Bookman Old Style" w:hAnsi="Bookman Old Style"/>
        </w:rPr>
        <w:t xml:space="preserve"> хил. лв загуба</w:t>
      </w:r>
    </w:p>
    <w:p w:rsidR="00285F18" w:rsidRPr="00285F18" w:rsidRDefault="00285F18" w:rsidP="00804B1D">
      <w:pPr>
        <w:ind w:left="284"/>
        <w:rPr>
          <w:rFonts w:ascii="Bookman Old Style" w:hAnsi="Bookman Old Style"/>
        </w:rPr>
      </w:pPr>
      <w:r w:rsidRPr="00285F18">
        <w:rPr>
          <w:rFonts w:ascii="Bookman Old Style" w:hAnsi="Bookman Old Style"/>
        </w:rPr>
        <w:t xml:space="preserve">Отделение по гастроентерология – </w:t>
      </w:r>
      <w:r w:rsidR="0013565C">
        <w:rPr>
          <w:rFonts w:ascii="Bookman Old Style" w:hAnsi="Bookman Old Style"/>
        </w:rPr>
        <w:t>9</w:t>
      </w:r>
      <w:r w:rsidRPr="00285F18">
        <w:rPr>
          <w:rFonts w:ascii="Bookman Old Style" w:hAnsi="Bookman Old Style"/>
        </w:rPr>
        <w:t xml:space="preserve"> хил. лева</w:t>
      </w:r>
    </w:p>
    <w:p w:rsidR="00285F18" w:rsidRPr="00285F18" w:rsidRDefault="00285F18" w:rsidP="00804B1D">
      <w:pPr>
        <w:ind w:left="284"/>
        <w:rPr>
          <w:rFonts w:ascii="Bookman Old Style" w:hAnsi="Bookman Old Style"/>
        </w:rPr>
      </w:pPr>
      <w:r w:rsidRPr="00285F18">
        <w:rPr>
          <w:rFonts w:ascii="Bookman Old Style" w:hAnsi="Bookman Old Style"/>
        </w:rPr>
        <w:t>Отделение по хирургия</w:t>
      </w:r>
      <w:r w:rsidR="0013565C">
        <w:rPr>
          <w:rFonts w:ascii="Bookman Old Style" w:hAnsi="Bookman Old Style"/>
        </w:rPr>
        <w:t xml:space="preserve"> и ОТО</w:t>
      </w:r>
      <w:r w:rsidRPr="00285F18">
        <w:rPr>
          <w:rFonts w:ascii="Bookman Old Style" w:hAnsi="Bookman Old Style"/>
        </w:rPr>
        <w:t xml:space="preserve"> – 1</w:t>
      </w:r>
      <w:r w:rsidR="0013565C">
        <w:rPr>
          <w:rFonts w:ascii="Bookman Old Style" w:hAnsi="Bookman Old Style"/>
        </w:rPr>
        <w:t>05</w:t>
      </w:r>
      <w:r w:rsidRPr="00285F18">
        <w:rPr>
          <w:rFonts w:ascii="Bookman Old Style" w:hAnsi="Bookman Old Style"/>
        </w:rPr>
        <w:t xml:space="preserve">  хил.лв </w:t>
      </w:r>
    </w:p>
    <w:p w:rsidR="00285F18" w:rsidRPr="00285F18" w:rsidRDefault="00285F18" w:rsidP="00804B1D">
      <w:pPr>
        <w:ind w:left="284"/>
        <w:rPr>
          <w:rFonts w:ascii="Bookman Old Style" w:hAnsi="Bookman Old Style"/>
          <w:b/>
          <w:lang w:val="en-US"/>
        </w:rPr>
      </w:pPr>
      <w:r w:rsidRPr="00285F18">
        <w:rPr>
          <w:rFonts w:ascii="Bookman Old Style" w:hAnsi="Bookman Old Style"/>
        </w:rPr>
        <w:t xml:space="preserve">Отделение по нервни болести – </w:t>
      </w:r>
      <w:r w:rsidR="0013565C">
        <w:rPr>
          <w:rFonts w:ascii="Bookman Old Style" w:hAnsi="Bookman Old Style"/>
        </w:rPr>
        <w:t>60</w:t>
      </w:r>
      <w:r w:rsidRPr="00285F18">
        <w:rPr>
          <w:rFonts w:ascii="Bookman Old Style" w:hAnsi="Bookman Old Style"/>
        </w:rPr>
        <w:t xml:space="preserve">  хил. лв</w:t>
      </w:r>
    </w:p>
    <w:p w:rsidR="00285F18" w:rsidRPr="00285F18" w:rsidRDefault="00285F18" w:rsidP="00804B1D">
      <w:pPr>
        <w:ind w:left="284"/>
        <w:rPr>
          <w:rFonts w:ascii="Bookman Old Style" w:hAnsi="Bookman Old Style"/>
        </w:rPr>
      </w:pPr>
      <w:r w:rsidRPr="00285F18">
        <w:rPr>
          <w:rFonts w:ascii="Bookman Old Style" w:hAnsi="Bookman Old Style"/>
        </w:rPr>
        <w:t>Отделение по акушерство и гинекология – 2</w:t>
      </w:r>
      <w:r w:rsidR="0013565C">
        <w:rPr>
          <w:rFonts w:ascii="Bookman Old Style" w:hAnsi="Bookman Old Style"/>
        </w:rPr>
        <w:t>17</w:t>
      </w:r>
      <w:r w:rsidRPr="00285F18">
        <w:rPr>
          <w:rFonts w:ascii="Bookman Old Style" w:hAnsi="Bookman Old Style"/>
        </w:rPr>
        <w:t xml:space="preserve"> хил. лв</w:t>
      </w:r>
    </w:p>
    <w:p w:rsidR="00285F18" w:rsidRPr="00285F18" w:rsidRDefault="00285F18" w:rsidP="00804B1D">
      <w:pPr>
        <w:ind w:left="284"/>
        <w:rPr>
          <w:rFonts w:ascii="Bookman Old Style" w:hAnsi="Bookman Old Style"/>
        </w:rPr>
      </w:pPr>
      <w:r w:rsidRPr="00285F18">
        <w:rPr>
          <w:rFonts w:ascii="Bookman Old Style" w:hAnsi="Bookman Old Style"/>
        </w:rPr>
        <w:t>Отделение по ушно-носно-гърлени болести – 4</w:t>
      </w:r>
      <w:r w:rsidR="0013565C">
        <w:rPr>
          <w:rFonts w:ascii="Bookman Old Style" w:hAnsi="Bookman Old Style"/>
        </w:rPr>
        <w:t>9</w:t>
      </w:r>
      <w:r w:rsidRPr="00285F18">
        <w:rPr>
          <w:rFonts w:ascii="Bookman Old Style" w:hAnsi="Bookman Old Style"/>
        </w:rPr>
        <w:t xml:space="preserve">  хил. лв</w:t>
      </w:r>
    </w:p>
    <w:p w:rsidR="00285F18" w:rsidRPr="00285F18" w:rsidRDefault="00285F18" w:rsidP="00804B1D">
      <w:pPr>
        <w:ind w:left="284"/>
        <w:rPr>
          <w:rFonts w:ascii="Bookman Old Style" w:hAnsi="Bookman Old Style"/>
        </w:rPr>
      </w:pPr>
      <w:r w:rsidRPr="00285F18">
        <w:rPr>
          <w:rFonts w:ascii="Bookman Old Style" w:hAnsi="Bookman Old Style"/>
        </w:rPr>
        <w:t xml:space="preserve">Психиатрично отделение – </w:t>
      </w:r>
      <w:r w:rsidR="0013565C">
        <w:rPr>
          <w:rFonts w:ascii="Bookman Old Style" w:hAnsi="Bookman Old Style"/>
        </w:rPr>
        <w:t>113</w:t>
      </w:r>
      <w:r w:rsidRPr="00285F18">
        <w:rPr>
          <w:rFonts w:ascii="Bookman Old Style" w:hAnsi="Bookman Old Style"/>
        </w:rPr>
        <w:t xml:space="preserve">  хил. лв </w:t>
      </w:r>
    </w:p>
    <w:p w:rsidR="00D7396D" w:rsidRDefault="00285F18" w:rsidP="00804B1D">
      <w:pPr>
        <w:ind w:left="284"/>
        <w:rPr>
          <w:rFonts w:ascii="Bookman Old Style" w:hAnsi="Bookman Old Style"/>
        </w:rPr>
      </w:pPr>
      <w:r w:rsidRPr="00285F18">
        <w:rPr>
          <w:rFonts w:ascii="Bookman Old Style" w:hAnsi="Bookman Old Style"/>
        </w:rPr>
        <w:t xml:space="preserve">ОАИЛ – </w:t>
      </w:r>
      <w:r w:rsidR="0013565C">
        <w:rPr>
          <w:rFonts w:ascii="Bookman Old Style" w:hAnsi="Bookman Old Style"/>
        </w:rPr>
        <w:t>417</w:t>
      </w:r>
      <w:r w:rsidRPr="00285F18">
        <w:rPr>
          <w:rFonts w:ascii="Bookman Old Style" w:hAnsi="Bookman Old Style"/>
        </w:rPr>
        <w:t xml:space="preserve">  хил.лв</w:t>
      </w:r>
    </w:p>
    <w:p w:rsidR="00285F18" w:rsidRPr="00285F18" w:rsidRDefault="0013565C" w:rsidP="00804B1D">
      <w:pPr>
        <w:ind w:left="284"/>
        <w:rPr>
          <w:rFonts w:ascii="Bookman Old Style" w:hAnsi="Bookman Old Style"/>
          <w:b/>
          <w:lang w:val="en-US"/>
        </w:rPr>
      </w:pPr>
      <w:r>
        <w:rPr>
          <w:rFonts w:ascii="Bookman Old Style" w:hAnsi="Bookman Old Style"/>
        </w:rPr>
        <w:t xml:space="preserve">Вече втора поредна година </w:t>
      </w:r>
      <w:r w:rsidR="00D7396D">
        <w:rPr>
          <w:rFonts w:ascii="Bookman Old Style" w:hAnsi="Bookman Old Style"/>
        </w:rPr>
        <w:t>почти всички отделения на лечебното заведение са на загуба. Това е в резултат на  мултиплициращ ефект от намалявани през 201</w:t>
      </w:r>
      <w:r>
        <w:rPr>
          <w:rFonts w:ascii="Bookman Old Style" w:hAnsi="Bookman Old Style"/>
        </w:rPr>
        <w:t>1</w:t>
      </w:r>
      <w:r w:rsidR="00D7396D">
        <w:rPr>
          <w:rFonts w:ascii="Bookman Old Style" w:hAnsi="Bookman Old Style"/>
        </w:rPr>
        <w:t xml:space="preserve"> и 201</w:t>
      </w:r>
      <w:r>
        <w:rPr>
          <w:rFonts w:ascii="Bookman Old Style" w:hAnsi="Bookman Old Style"/>
        </w:rPr>
        <w:t>2</w:t>
      </w:r>
      <w:r w:rsidR="00D7396D">
        <w:rPr>
          <w:rFonts w:ascii="Bookman Old Style" w:hAnsi="Bookman Old Style"/>
        </w:rPr>
        <w:t xml:space="preserve"> години цени</w:t>
      </w:r>
      <w:r w:rsidR="00FC474E">
        <w:rPr>
          <w:rFonts w:ascii="Bookman Old Style" w:hAnsi="Bookman Old Style"/>
        </w:rPr>
        <w:t xml:space="preserve">те </w:t>
      </w:r>
      <w:r w:rsidR="00D7396D">
        <w:rPr>
          <w:rFonts w:ascii="Bookman Old Style" w:hAnsi="Bookman Old Style"/>
        </w:rPr>
        <w:t xml:space="preserve"> на клинични</w:t>
      </w:r>
      <w:r w:rsidR="00FC474E">
        <w:rPr>
          <w:rFonts w:ascii="Bookman Old Style" w:hAnsi="Bookman Old Style"/>
        </w:rPr>
        <w:t>те</w:t>
      </w:r>
      <w:r w:rsidR="00D7396D">
        <w:rPr>
          <w:rFonts w:ascii="Bookman Old Style" w:hAnsi="Bookman Old Style"/>
        </w:rPr>
        <w:t xml:space="preserve"> пътеки, в резултат на което ежегодните загуби на дружество</w:t>
      </w:r>
      <w:r w:rsidR="00AA7EDB">
        <w:rPr>
          <w:rFonts w:ascii="Bookman Old Style" w:hAnsi="Bookman Old Style"/>
        </w:rPr>
        <w:t>то са в размер на 520 хил. лева при други равни условия.</w:t>
      </w:r>
      <w:r w:rsidR="00D7396D">
        <w:rPr>
          <w:rFonts w:ascii="Bookman Old Style" w:hAnsi="Bookman Old Style"/>
        </w:rPr>
        <w:t xml:space="preserve">   </w:t>
      </w:r>
      <w:r w:rsidR="00285F18" w:rsidRPr="00285F18">
        <w:rPr>
          <w:rFonts w:ascii="Bookman Old Style" w:hAnsi="Bookman Old Style"/>
        </w:rPr>
        <w:t xml:space="preserve"> </w:t>
      </w:r>
    </w:p>
    <w:p w:rsidR="00D7396D" w:rsidRPr="00AA7EDB" w:rsidRDefault="00D7396D" w:rsidP="00804B1D">
      <w:pPr>
        <w:ind w:left="284"/>
        <w:rPr>
          <w:rFonts w:ascii="Bookman Old Style" w:hAnsi="Bookman Old Style"/>
        </w:rPr>
      </w:pPr>
      <w:r w:rsidRPr="00AA7EDB">
        <w:rPr>
          <w:rFonts w:ascii="Bookman Old Style" w:hAnsi="Bookman Old Style"/>
        </w:rPr>
        <w:t>През 201</w:t>
      </w:r>
      <w:r w:rsidR="0013565C">
        <w:rPr>
          <w:rFonts w:ascii="Bookman Old Style" w:hAnsi="Bookman Old Style"/>
        </w:rPr>
        <w:t>1</w:t>
      </w:r>
      <w:r w:rsidRPr="00AA7EDB">
        <w:rPr>
          <w:rFonts w:ascii="Bookman Old Style" w:hAnsi="Bookman Old Style"/>
        </w:rPr>
        <w:t xml:space="preserve"> и 201</w:t>
      </w:r>
      <w:r w:rsidR="0013565C">
        <w:rPr>
          <w:rFonts w:ascii="Bookman Old Style" w:hAnsi="Bookman Old Style"/>
        </w:rPr>
        <w:t>2</w:t>
      </w:r>
      <w:r w:rsidRPr="00AA7EDB">
        <w:rPr>
          <w:rFonts w:ascii="Bookman Old Style" w:hAnsi="Bookman Old Style"/>
        </w:rPr>
        <w:t xml:space="preserve"> години вместо да бъдат увеличени цени на КП, поради протичащи инфлационни процеси, те реално бяха намалени и то на  най-често срещаните заболявания, като  на някои пътеки намалението стигна до 50 %. </w:t>
      </w:r>
    </w:p>
    <w:p w:rsidR="00D7396D" w:rsidRPr="00AA7EDB" w:rsidRDefault="00D7396D" w:rsidP="00804B1D">
      <w:pPr>
        <w:ind w:left="284"/>
        <w:rPr>
          <w:rFonts w:ascii="Bookman Old Style" w:hAnsi="Bookman Old Style"/>
        </w:rPr>
      </w:pPr>
      <w:r w:rsidRPr="00AA7EDB">
        <w:rPr>
          <w:rFonts w:ascii="Bookman Old Style" w:hAnsi="Bookman Old Style"/>
        </w:rPr>
        <w:t>През 2011 година при реално отчетената  инфлация 4,2 %  /съгласно данните на НСИ/ цените на 32 клинични пътеки, което представлява 23 % от общия брой пътеки, по които работи лечебното заведение бяха намалени: КП 1; 7; 8; 26; 27; 28; 33; 34; 36; 38; 42; 45; 48; 49; 51; 53; 68; 96; 101; 143; 146; 149; 160; 166; 167; 170; 180; 181; 183; 217; 223; 283..</w:t>
      </w:r>
    </w:p>
    <w:p w:rsidR="00D7396D" w:rsidRPr="00AA7EDB" w:rsidRDefault="00D7396D" w:rsidP="00804B1D">
      <w:pPr>
        <w:ind w:left="284"/>
        <w:rPr>
          <w:rFonts w:ascii="Bookman Old Style" w:hAnsi="Bookman Old Style"/>
          <w:u w:val="single"/>
        </w:rPr>
      </w:pPr>
      <w:r w:rsidRPr="00AA7EDB">
        <w:rPr>
          <w:rFonts w:ascii="Bookman Old Style" w:hAnsi="Bookman Old Style"/>
        </w:rPr>
        <w:lastRenderedPageBreak/>
        <w:t xml:space="preserve">Загубата на дружеството през 2011 година поради намалени цени на клинични пътеки беше в размер на 485 хил. лева, което представлява  8% от общо приходи   по клинични пътеки .  За дружеството от нашия мащаб такова сериозно намаление на приходите срина постигната през последните години относителна финансова стабилност на болницата. </w:t>
      </w:r>
    </w:p>
    <w:p w:rsidR="00D7396D" w:rsidRPr="00AA7EDB" w:rsidRDefault="00D7396D" w:rsidP="00804B1D">
      <w:pPr>
        <w:ind w:left="284"/>
        <w:rPr>
          <w:rFonts w:ascii="Bookman Old Style" w:hAnsi="Bookman Old Style"/>
        </w:rPr>
      </w:pPr>
      <w:r w:rsidRPr="00AA7EDB">
        <w:rPr>
          <w:rFonts w:ascii="Bookman Old Style" w:hAnsi="Bookman Old Style"/>
        </w:rPr>
        <w:t xml:space="preserve">Очакваното преразглеждане на методиката за ценообразуване в здравеопазването за 2012 година  и хармонизиране на цените на медицински услуги с протичащите инфлационни процеси в страната, с ниско заплащане на медицински кадри, с увеличаващите се осигурителни прагове и въвежданите по-скъпи методи на лечение не се случи.  Така през 2012 година цените на 6 клинични пътеки / 4% от всички пътеки/  масово работещи в МБАЛ бяха намалени, независимо от  инфлация за 2012 година в размер на  4,2  % . Това намали приходите с около 40 хил. лева за 2012 година в сравнение с 2011 г., като мултиплициращ ефект </w:t>
      </w:r>
      <w:r w:rsidRPr="00AA7EDB">
        <w:rPr>
          <w:rFonts w:ascii="Bookman Old Style" w:hAnsi="Bookman Old Style" w:cs="Arial"/>
        </w:rPr>
        <w:t xml:space="preserve">ще продължи да </w:t>
      </w:r>
      <w:r w:rsidR="00AA7EDB">
        <w:rPr>
          <w:rFonts w:ascii="Bookman Old Style" w:hAnsi="Bookman Old Style" w:cs="Arial"/>
        </w:rPr>
        <w:t>се проявява</w:t>
      </w:r>
      <w:r w:rsidRPr="00AA7EDB">
        <w:rPr>
          <w:rFonts w:ascii="Bookman Old Style" w:hAnsi="Bookman Old Style" w:cs="Arial"/>
        </w:rPr>
        <w:t xml:space="preserve"> и </w:t>
      </w:r>
      <w:r w:rsidRPr="00AA7EDB">
        <w:rPr>
          <w:rFonts w:ascii="Bookman Old Style" w:hAnsi="Bookman Old Style"/>
        </w:rPr>
        <w:t xml:space="preserve">през </w:t>
      </w:r>
      <w:r w:rsidR="00AA7EDB">
        <w:rPr>
          <w:rFonts w:ascii="Bookman Old Style" w:hAnsi="Bookman Old Style"/>
        </w:rPr>
        <w:t>следващите</w:t>
      </w:r>
      <w:r w:rsidRPr="00AA7EDB">
        <w:rPr>
          <w:rFonts w:ascii="Bookman Old Style" w:hAnsi="Bookman Old Style"/>
        </w:rPr>
        <w:t xml:space="preserve"> годин</w:t>
      </w:r>
      <w:r w:rsidR="00AA7EDB">
        <w:rPr>
          <w:rFonts w:ascii="Bookman Old Style" w:hAnsi="Bookman Old Style"/>
        </w:rPr>
        <w:t>и</w:t>
      </w:r>
      <w:r w:rsidRPr="00AA7EDB">
        <w:rPr>
          <w:rFonts w:ascii="Bookman Old Style" w:hAnsi="Bookman Old Style"/>
        </w:rPr>
        <w:t xml:space="preserve">. </w:t>
      </w:r>
    </w:p>
    <w:p w:rsidR="00EF2F7E" w:rsidRDefault="00EF2F7E" w:rsidP="00285E1C">
      <w:pPr>
        <w:rPr>
          <w:rFonts w:ascii="Arial Narrow" w:hAnsi="Arial Narrow"/>
          <w:b/>
        </w:rPr>
      </w:pPr>
    </w:p>
    <w:p w:rsidR="00805BBB" w:rsidRPr="008F37AB" w:rsidRDefault="00805BBB" w:rsidP="00805BBB">
      <w:pPr>
        <w:rPr>
          <w:rFonts w:ascii="Bookman Old Style" w:hAnsi="Bookman Old Style"/>
          <w:b/>
          <w:u w:val="single"/>
        </w:rPr>
      </w:pPr>
      <w:r w:rsidRPr="008F37AB">
        <w:rPr>
          <w:rFonts w:ascii="Bookman Old Style" w:hAnsi="Bookman Old Style"/>
          <w:color w:val="000000"/>
          <w:w w:val="104"/>
        </w:rPr>
        <w:t xml:space="preserve">  </w:t>
      </w:r>
      <w:r w:rsidRPr="008F37AB">
        <w:rPr>
          <w:rFonts w:ascii="Bookman Old Style" w:hAnsi="Bookman Old Style"/>
          <w:b/>
          <w:u w:val="single"/>
        </w:rPr>
        <w:t>Източници на финансиране на „ МБАЛ Д-р Хр. Стамболски” ЕООД   през отчетна</w:t>
      </w:r>
      <w:r w:rsidR="00F94136" w:rsidRPr="008F37AB">
        <w:rPr>
          <w:rFonts w:ascii="Bookman Old Style" w:hAnsi="Bookman Old Style"/>
          <w:b/>
          <w:u w:val="single"/>
        </w:rPr>
        <w:t>та</w:t>
      </w:r>
      <w:r w:rsidRPr="008F37AB">
        <w:rPr>
          <w:rFonts w:ascii="Bookman Old Style" w:hAnsi="Bookman Old Style"/>
          <w:b/>
          <w:u w:val="single"/>
        </w:rPr>
        <w:t xml:space="preserve"> година</w:t>
      </w:r>
      <w:r w:rsidRPr="008F37AB">
        <w:rPr>
          <w:rFonts w:ascii="Bookman Old Style" w:hAnsi="Bookman Old Style"/>
          <w:b/>
          <w:u w:val="single"/>
          <w:lang w:val="en-US"/>
        </w:rPr>
        <w:t xml:space="preserve"> </w:t>
      </w:r>
    </w:p>
    <w:p w:rsidR="00805BBB" w:rsidRDefault="004A19EB" w:rsidP="0023432D">
      <w:pPr>
        <w:keepNext/>
        <w:widowControl w:val="0"/>
        <w:autoSpaceDE w:val="0"/>
        <w:autoSpaceDN w:val="0"/>
        <w:adjustRightInd w:val="0"/>
        <w:spacing w:before="276"/>
        <w:ind w:left="142" w:right="1240"/>
        <w:rPr>
          <w:rFonts w:ascii="Arial Narrow" w:hAnsi="Arial Narrow" w:cs="Tahoma"/>
          <w:color w:val="000000"/>
          <w:w w:val="107"/>
        </w:rPr>
      </w:pPr>
      <w:r>
        <w:rPr>
          <w:rFonts w:ascii="Arial Narrow" w:hAnsi="Arial Narrow" w:cs="Tahoma"/>
          <w:noProof/>
          <w:color w:val="000000"/>
          <w:w w:val="107"/>
        </w:rPr>
        <w:drawing>
          <wp:inline distT="0" distB="0" distL="0" distR="0">
            <wp:extent cx="6362700" cy="3228975"/>
            <wp:effectExtent l="0" t="0" r="0" b="0"/>
            <wp:docPr id="11" name="Об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2587" w:rsidRPr="002444CB" w:rsidRDefault="001D2587" w:rsidP="0023432D">
      <w:pPr>
        <w:keepNext/>
        <w:widowControl w:val="0"/>
        <w:autoSpaceDE w:val="0"/>
        <w:autoSpaceDN w:val="0"/>
        <w:adjustRightInd w:val="0"/>
        <w:spacing w:before="276"/>
        <w:ind w:left="142" w:right="1240"/>
        <w:rPr>
          <w:rFonts w:ascii="Arial Narrow" w:hAnsi="Arial Narrow" w:cs="Tahoma"/>
          <w:color w:val="000000"/>
          <w:w w:val="107"/>
        </w:rPr>
      </w:pPr>
    </w:p>
    <w:p w:rsidR="001D2587" w:rsidRPr="001D2587" w:rsidRDefault="001D2587" w:rsidP="00356FC6">
      <w:pPr>
        <w:widowControl w:val="0"/>
        <w:numPr>
          <w:ilvl w:val="0"/>
          <w:numId w:val="29"/>
        </w:numPr>
        <w:autoSpaceDE w:val="0"/>
        <w:autoSpaceDN w:val="0"/>
        <w:adjustRightInd w:val="0"/>
        <w:ind w:left="284" w:right="-567" w:firstLine="0"/>
        <w:rPr>
          <w:rFonts w:ascii="Bookman Old Style" w:hAnsi="Bookman Old Style"/>
          <w:color w:val="000000"/>
          <w:w w:val="107"/>
        </w:rPr>
      </w:pPr>
      <w:r w:rsidRPr="001D2587">
        <w:rPr>
          <w:rFonts w:ascii="Bookman Old Style" w:hAnsi="Bookman Old Style"/>
          <w:color w:val="000000"/>
          <w:w w:val="107"/>
        </w:rPr>
        <w:t>Приходи от НЗОК – 6101 хил.лв -  87  %</w:t>
      </w:r>
    </w:p>
    <w:p w:rsidR="001D2587" w:rsidRPr="001D2587" w:rsidRDefault="001D2587" w:rsidP="00356FC6">
      <w:pPr>
        <w:widowControl w:val="0"/>
        <w:numPr>
          <w:ilvl w:val="0"/>
          <w:numId w:val="29"/>
        </w:numPr>
        <w:autoSpaceDE w:val="0"/>
        <w:autoSpaceDN w:val="0"/>
        <w:adjustRightInd w:val="0"/>
        <w:ind w:left="284" w:right="-567" w:firstLine="0"/>
        <w:rPr>
          <w:rFonts w:ascii="Bookman Old Style" w:hAnsi="Bookman Old Style"/>
          <w:color w:val="000000"/>
          <w:w w:val="107"/>
        </w:rPr>
      </w:pPr>
      <w:r w:rsidRPr="001D2587">
        <w:rPr>
          <w:rFonts w:ascii="Bookman Old Style" w:hAnsi="Bookman Old Style"/>
          <w:color w:val="000000"/>
          <w:w w:val="107"/>
        </w:rPr>
        <w:t>Приходи от потребителски такси – 77  хил.лв – 1  %</w:t>
      </w:r>
    </w:p>
    <w:p w:rsidR="001D2587" w:rsidRPr="001D2587" w:rsidRDefault="001D2587" w:rsidP="00356FC6">
      <w:pPr>
        <w:widowControl w:val="0"/>
        <w:numPr>
          <w:ilvl w:val="0"/>
          <w:numId w:val="29"/>
        </w:numPr>
        <w:autoSpaceDE w:val="0"/>
        <w:autoSpaceDN w:val="0"/>
        <w:adjustRightInd w:val="0"/>
        <w:ind w:left="284" w:right="-567" w:firstLine="0"/>
        <w:rPr>
          <w:rFonts w:ascii="Bookman Old Style" w:hAnsi="Bookman Old Style"/>
          <w:color w:val="000000"/>
          <w:w w:val="107"/>
        </w:rPr>
      </w:pPr>
      <w:r w:rsidRPr="001D2587">
        <w:rPr>
          <w:rFonts w:ascii="Bookman Old Style" w:hAnsi="Bookman Old Style"/>
          <w:color w:val="000000"/>
          <w:w w:val="107"/>
        </w:rPr>
        <w:t>Приходи от клинични проучвания – 81  хил. лв – 1  %</w:t>
      </w:r>
    </w:p>
    <w:p w:rsidR="001D2587" w:rsidRPr="001D2587" w:rsidRDefault="001D2587" w:rsidP="00356FC6">
      <w:pPr>
        <w:widowControl w:val="0"/>
        <w:numPr>
          <w:ilvl w:val="0"/>
          <w:numId w:val="29"/>
        </w:numPr>
        <w:autoSpaceDE w:val="0"/>
        <w:autoSpaceDN w:val="0"/>
        <w:adjustRightInd w:val="0"/>
        <w:ind w:left="284" w:right="-567" w:firstLine="0"/>
        <w:rPr>
          <w:rFonts w:ascii="Bookman Old Style" w:hAnsi="Bookman Old Style"/>
          <w:color w:val="000000"/>
          <w:w w:val="107"/>
        </w:rPr>
      </w:pPr>
      <w:r w:rsidRPr="001D2587">
        <w:rPr>
          <w:rFonts w:ascii="Bookman Old Style" w:hAnsi="Bookman Old Style"/>
          <w:color w:val="000000"/>
          <w:w w:val="107"/>
        </w:rPr>
        <w:t>Приходи от физически лица – 113  хил. лв – 2  %</w:t>
      </w:r>
    </w:p>
    <w:p w:rsidR="001D2587" w:rsidRPr="001D2587" w:rsidRDefault="001D2587" w:rsidP="00356FC6">
      <w:pPr>
        <w:widowControl w:val="0"/>
        <w:numPr>
          <w:ilvl w:val="0"/>
          <w:numId w:val="29"/>
        </w:numPr>
        <w:autoSpaceDE w:val="0"/>
        <w:autoSpaceDN w:val="0"/>
        <w:adjustRightInd w:val="0"/>
        <w:ind w:left="284" w:right="-567" w:firstLine="0"/>
        <w:rPr>
          <w:rFonts w:ascii="Bookman Old Style" w:hAnsi="Bookman Old Style"/>
          <w:color w:val="000000"/>
          <w:w w:val="107"/>
        </w:rPr>
      </w:pPr>
      <w:r w:rsidRPr="001D2587">
        <w:rPr>
          <w:rFonts w:ascii="Bookman Old Style" w:hAnsi="Bookman Old Style"/>
          <w:color w:val="000000"/>
          <w:w w:val="107"/>
        </w:rPr>
        <w:t>Приходи от МЗ – 373  хил. лв – 5  %</w:t>
      </w:r>
    </w:p>
    <w:p w:rsidR="001D2587" w:rsidRPr="001D2587" w:rsidRDefault="001D2587" w:rsidP="00356FC6">
      <w:pPr>
        <w:widowControl w:val="0"/>
        <w:numPr>
          <w:ilvl w:val="0"/>
          <w:numId w:val="29"/>
        </w:numPr>
        <w:autoSpaceDE w:val="0"/>
        <w:autoSpaceDN w:val="0"/>
        <w:adjustRightInd w:val="0"/>
        <w:ind w:left="284" w:right="-567" w:firstLine="0"/>
        <w:rPr>
          <w:rFonts w:ascii="Bookman Old Style" w:hAnsi="Bookman Old Style"/>
          <w:color w:val="000000"/>
          <w:w w:val="107"/>
        </w:rPr>
      </w:pPr>
      <w:r w:rsidRPr="001D2587">
        <w:rPr>
          <w:rFonts w:ascii="Bookman Old Style" w:hAnsi="Bookman Old Style"/>
          <w:color w:val="000000"/>
          <w:w w:val="107"/>
        </w:rPr>
        <w:t>Други финансирания  – 131  хил.лв – 2  %</w:t>
      </w:r>
    </w:p>
    <w:p w:rsidR="001D2587" w:rsidRPr="001D2587" w:rsidRDefault="001D2587" w:rsidP="00356FC6">
      <w:pPr>
        <w:widowControl w:val="0"/>
        <w:numPr>
          <w:ilvl w:val="0"/>
          <w:numId w:val="29"/>
        </w:numPr>
        <w:autoSpaceDE w:val="0"/>
        <w:autoSpaceDN w:val="0"/>
        <w:adjustRightInd w:val="0"/>
        <w:ind w:left="284" w:right="-567" w:firstLine="0"/>
        <w:rPr>
          <w:rFonts w:ascii="Bookman Old Style" w:hAnsi="Bookman Old Style"/>
          <w:color w:val="000000"/>
          <w:w w:val="107"/>
        </w:rPr>
      </w:pPr>
      <w:r w:rsidRPr="001D2587">
        <w:rPr>
          <w:rFonts w:ascii="Bookman Old Style" w:hAnsi="Bookman Old Style"/>
          <w:color w:val="000000"/>
          <w:w w:val="107"/>
        </w:rPr>
        <w:t>Други приходи – 139  хил. лв</w:t>
      </w:r>
    </w:p>
    <w:p w:rsidR="001D2587" w:rsidRPr="001D2587" w:rsidRDefault="001D2587" w:rsidP="001D2587">
      <w:pPr>
        <w:widowControl w:val="0"/>
        <w:autoSpaceDE w:val="0"/>
        <w:autoSpaceDN w:val="0"/>
        <w:adjustRightInd w:val="0"/>
        <w:ind w:left="284" w:right="-567"/>
        <w:rPr>
          <w:rFonts w:ascii="Bookman Old Style" w:hAnsi="Bookman Old Style"/>
          <w:color w:val="000000"/>
          <w:w w:val="107"/>
        </w:rPr>
      </w:pPr>
      <w:r w:rsidRPr="001D2587">
        <w:rPr>
          <w:rFonts w:ascii="Bookman Old Style" w:hAnsi="Bookman Old Style" w:cs="Arial"/>
          <w:lang w:eastAsia="ar-SA"/>
        </w:rPr>
        <w:t xml:space="preserve">„Общо приходи ” </w:t>
      </w:r>
      <w:r w:rsidRPr="001D2587">
        <w:rPr>
          <w:rFonts w:ascii="Bookman Old Style" w:hAnsi="Bookman Old Style"/>
          <w:color w:val="000000"/>
          <w:w w:val="107"/>
        </w:rPr>
        <w:t>– 7 015   хил.лева</w:t>
      </w:r>
    </w:p>
    <w:p w:rsidR="000D0C03" w:rsidRPr="005517D0" w:rsidRDefault="004A19EB" w:rsidP="001D2587">
      <w:pPr>
        <w:widowControl w:val="0"/>
        <w:tabs>
          <w:tab w:val="left" w:pos="284"/>
          <w:tab w:val="left" w:pos="4750"/>
        </w:tabs>
        <w:autoSpaceDE w:val="0"/>
        <w:autoSpaceDN w:val="0"/>
        <w:adjustRightInd w:val="0"/>
        <w:spacing w:before="145" w:line="230" w:lineRule="exact"/>
        <w:ind w:left="284" w:right="-50"/>
        <w:rPr>
          <w:rFonts w:ascii="Bookman Old Style" w:hAnsi="Bookman Old Style"/>
          <w:color w:val="000000"/>
          <w:w w:val="110"/>
        </w:rPr>
      </w:pPr>
      <w:r>
        <w:rPr>
          <w:rFonts w:ascii="Bookman Old Style" w:hAnsi="Bookman Old Style"/>
          <w:noProof/>
        </w:rPr>
        <w:drawing>
          <wp:anchor distT="0" distB="0" distL="114300" distR="114300" simplePos="0" relativeHeight="251657216" behindDoc="1" locked="0" layoutInCell="1" allowOverlap="1">
            <wp:simplePos x="0" y="0"/>
            <wp:positionH relativeFrom="margin">
              <wp:posOffset>794385</wp:posOffset>
            </wp:positionH>
            <wp:positionV relativeFrom="margin">
              <wp:posOffset>10473055</wp:posOffset>
            </wp:positionV>
            <wp:extent cx="5938520" cy="457200"/>
            <wp:effectExtent l="19050" t="0" r="5080" b="0"/>
            <wp:wrapNone/>
            <wp:docPr id="1"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l="10707" t="41617" r="10707" b="41617"/>
                    <a:stretch>
                      <a:fillRect/>
                    </a:stretch>
                  </pic:blipFill>
                  <pic:spPr bwMode="auto">
                    <a:xfrm>
                      <a:off x="0" y="0"/>
                      <a:ext cx="5938520" cy="457200"/>
                    </a:xfrm>
                    <a:prstGeom prst="rect">
                      <a:avLst/>
                    </a:prstGeom>
                    <a:noFill/>
                  </pic:spPr>
                </pic:pic>
              </a:graphicData>
            </a:graphic>
          </wp:anchor>
        </w:drawing>
      </w:r>
      <w:r w:rsidR="000D0C03" w:rsidRPr="005517D0">
        <w:rPr>
          <w:rFonts w:ascii="Bookman Old Style" w:hAnsi="Bookman Old Style"/>
          <w:color w:val="FF0000"/>
          <w:spacing w:val="-2"/>
        </w:rPr>
        <w:t xml:space="preserve"> </w:t>
      </w:r>
      <w:r w:rsidR="000D0C03" w:rsidRPr="005517D0">
        <w:rPr>
          <w:rFonts w:ascii="Bookman Old Style" w:hAnsi="Bookman Old Style"/>
          <w:spacing w:val="-2"/>
        </w:rPr>
        <w:t>П</w:t>
      </w:r>
      <w:r w:rsidR="000D0C03" w:rsidRPr="005517D0">
        <w:rPr>
          <w:rFonts w:ascii="Bookman Old Style" w:hAnsi="Bookman Old Style"/>
          <w:color w:val="000000"/>
          <w:w w:val="106"/>
        </w:rPr>
        <w:t>рез 20</w:t>
      </w:r>
      <w:r w:rsidR="00F7688F" w:rsidRPr="005517D0">
        <w:rPr>
          <w:rFonts w:ascii="Bookman Old Style" w:hAnsi="Bookman Old Style"/>
          <w:color w:val="000000"/>
          <w:w w:val="106"/>
        </w:rPr>
        <w:t>1</w:t>
      </w:r>
      <w:r w:rsidR="001D2587">
        <w:rPr>
          <w:rFonts w:ascii="Bookman Old Style" w:hAnsi="Bookman Old Style"/>
          <w:color w:val="000000"/>
          <w:w w:val="106"/>
        </w:rPr>
        <w:t>6</w:t>
      </w:r>
      <w:r w:rsidR="00506942" w:rsidRPr="005517D0">
        <w:rPr>
          <w:rFonts w:ascii="Bookman Old Style" w:hAnsi="Bookman Old Style"/>
          <w:color w:val="000000"/>
          <w:w w:val="106"/>
        </w:rPr>
        <w:t xml:space="preserve"> </w:t>
      </w:r>
      <w:r w:rsidR="000D0C03" w:rsidRPr="005517D0">
        <w:rPr>
          <w:rFonts w:ascii="Bookman Old Style" w:hAnsi="Bookman Old Style"/>
          <w:color w:val="000000"/>
          <w:w w:val="106"/>
        </w:rPr>
        <w:t xml:space="preserve"> г. болничната помощ в страната бе финансирана почти изцяло от </w:t>
      </w:r>
      <w:r w:rsidR="000D0C03" w:rsidRPr="005517D0">
        <w:rPr>
          <w:rFonts w:ascii="Bookman Old Style" w:hAnsi="Bookman Old Style"/>
          <w:color w:val="000000"/>
          <w:w w:val="110"/>
        </w:rPr>
        <w:t>НЗОК.</w:t>
      </w:r>
    </w:p>
    <w:p w:rsidR="000D0C03" w:rsidRPr="005517D0" w:rsidRDefault="000D0C03" w:rsidP="001D2587">
      <w:pPr>
        <w:widowControl w:val="0"/>
        <w:tabs>
          <w:tab w:val="left" w:pos="284"/>
        </w:tabs>
        <w:autoSpaceDE w:val="0"/>
        <w:autoSpaceDN w:val="0"/>
        <w:adjustRightInd w:val="0"/>
        <w:ind w:left="284" w:right="-50"/>
        <w:rPr>
          <w:rFonts w:ascii="Bookman Old Style" w:hAnsi="Bookman Old Style"/>
          <w:color w:val="000000"/>
          <w:w w:val="108"/>
        </w:rPr>
      </w:pPr>
      <w:r w:rsidRPr="005517D0">
        <w:rPr>
          <w:rFonts w:ascii="Bookman Old Style" w:hAnsi="Bookman Old Style"/>
          <w:color w:val="000000"/>
          <w:w w:val="108"/>
        </w:rPr>
        <w:t xml:space="preserve">   Министерство на здравеопазване</w:t>
      </w:r>
      <w:r w:rsidR="00484074" w:rsidRPr="005517D0">
        <w:rPr>
          <w:rFonts w:ascii="Bookman Old Style" w:hAnsi="Bookman Old Style"/>
          <w:color w:val="000000"/>
          <w:w w:val="108"/>
        </w:rPr>
        <w:t>то</w:t>
      </w:r>
      <w:r w:rsidRPr="005517D0">
        <w:rPr>
          <w:rFonts w:ascii="Bookman Old Style" w:hAnsi="Bookman Old Style"/>
          <w:color w:val="000000"/>
          <w:w w:val="108"/>
        </w:rPr>
        <w:t xml:space="preserve"> финансира за дейности:</w:t>
      </w:r>
    </w:p>
    <w:p w:rsidR="000D0C03" w:rsidRPr="005517D0" w:rsidRDefault="00AC396A" w:rsidP="00356FC6">
      <w:pPr>
        <w:widowControl w:val="0"/>
        <w:numPr>
          <w:ilvl w:val="2"/>
          <w:numId w:val="3"/>
        </w:numPr>
        <w:tabs>
          <w:tab w:val="clear" w:pos="3240"/>
          <w:tab w:val="left" w:pos="284"/>
          <w:tab w:val="left" w:pos="567"/>
        </w:tabs>
        <w:autoSpaceDE w:val="0"/>
        <w:autoSpaceDN w:val="0"/>
        <w:adjustRightInd w:val="0"/>
        <w:ind w:left="284" w:right="-50" w:firstLine="0"/>
        <w:rPr>
          <w:rFonts w:ascii="Bookman Old Style" w:hAnsi="Bookman Old Style"/>
          <w:color w:val="000000"/>
          <w:w w:val="108"/>
        </w:rPr>
      </w:pPr>
      <w:r w:rsidRPr="005517D0">
        <w:rPr>
          <w:rFonts w:ascii="Bookman Old Style" w:hAnsi="Bookman Old Style"/>
          <w:color w:val="000000"/>
          <w:w w:val="108"/>
        </w:rPr>
        <w:t xml:space="preserve"> П</w:t>
      </w:r>
      <w:r w:rsidR="000D0C03" w:rsidRPr="005517D0">
        <w:rPr>
          <w:rFonts w:ascii="Bookman Old Style" w:hAnsi="Bookman Old Style"/>
          <w:color w:val="000000"/>
          <w:w w:val="108"/>
        </w:rPr>
        <w:t>сихиатрия;</w:t>
      </w:r>
    </w:p>
    <w:p w:rsidR="000D0C03" w:rsidRPr="005517D0" w:rsidRDefault="000D0C03" w:rsidP="00356FC6">
      <w:pPr>
        <w:widowControl w:val="0"/>
        <w:numPr>
          <w:ilvl w:val="2"/>
          <w:numId w:val="3"/>
        </w:numPr>
        <w:tabs>
          <w:tab w:val="clear" w:pos="3240"/>
          <w:tab w:val="left" w:pos="284"/>
          <w:tab w:val="left" w:pos="567"/>
        </w:tabs>
        <w:autoSpaceDE w:val="0"/>
        <w:autoSpaceDN w:val="0"/>
        <w:adjustRightInd w:val="0"/>
        <w:ind w:left="284" w:right="-50" w:firstLine="0"/>
        <w:rPr>
          <w:rFonts w:ascii="Bookman Old Style" w:hAnsi="Bookman Old Style"/>
          <w:color w:val="000000"/>
        </w:rPr>
      </w:pPr>
      <w:r w:rsidRPr="005517D0">
        <w:rPr>
          <w:rFonts w:ascii="Bookman Old Style" w:hAnsi="Bookman Old Style"/>
          <w:color w:val="000000"/>
        </w:rPr>
        <w:lastRenderedPageBreak/>
        <w:t xml:space="preserve"> </w:t>
      </w:r>
      <w:r w:rsidR="001033B1" w:rsidRPr="005517D0">
        <w:rPr>
          <w:rFonts w:ascii="Bookman Old Style" w:hAnsi="Bookman Old Style"/>
          <w:color w:val="000000"/>
        </w:rPr>
        <w:t>Х</w:t>
      </w:r>
      <w:r w:rsidRPr="005517D0">
        <w:rPr>
          <w:rFonts w:ascii="Bookman Old Style" w:hAnsi="Bookman Old Style"/>
          <w:color w:val="000000"/>
        </w:rPr>
        <w:t>емотрансфузиология</w:t>
      </w:r>
      <w:r w:rsidR="001033B1" w:rsidRPr="005517D0">
        <w:rPr>
          <w:rFonts w:ascii="Bookman Old Style" w:hAnsi="Bookman Old Style"/>
          <w:color w:val="000000"/>
        </w:rPr>
        <w:t xml:space="preserve"> / частично/</w:t>
      </w:r>
      <w:r w:rsidRPr="005517D0">
        <w:rPr>
          <w:rFonts w:ascii="Bookman Old Style" w:hAnsi="Bookman Old Style"/>
          <w:color w:val="000000"/>
        </w:rPr>
        <w:t>;</w:t>
      </w:r>
    </w:p>
    <w:p w:rsidR="007A13AA" w:rsidRPr="005517D0" w:rsidRDefault="00553EF6" w:rsidP="00356FC6">
      <w:pPr>
        <w:widowControl w:val="0"/>
        <w:numPr>
          <w:ilvl w:val="2"/>
          <w:numId w:val="3"/>
        </w:numPr>
        <w:tabs>
          <w:tab w:val="clear" w:pos="3240"/>
          <w:tab w:val="left" w:pos="284"/>
          <w:tab w:val="left" w:pos="567"/>
        </w:tabs>
        <w:autoSpaceDE w:val="0"/>
        <w:autoSpaceDN w:val="0"/>
        <w:adjustRightInd w:val="0"/>
        <w:ind w:left="284" w:right="-50" w:firstLine="0"/>
        <w:rPr>
          <w:rFonts w:ascii="Bookman Old Style" w:hAnsi="Bookman Old Style"/>
          <w:color w:val="000000"/>
        </w:rPr>
      </w:pPr>
      <w:r w:rsidRPr="005517D0">
        <w:rPr>
          <w:rFonts w:ascii="Bookman Old Style" w:hAnsi="Bookman Old Style"/>
          <w:color w:val="000000"/>
        </w:rPr>
        <w:t>Субсидия за обслужване на ФСМП</w:t>
      </w:r>
      <w:r w:rsidR="007A13AA" w:rsidRPr="005517D0">
        <w:rPr>
          <w:rFonts w:ascii="Bookman Old Style" w:hAnsi="Bookman Old Style"/>
          <w:color w:val="000000"/>
        </w:rPr>
        <w:t>;</w:t>
      </w:r>
    </w:p>
    <w:p w:rsidR="007A13AA" w:rsidRDefault="00506942" w:rsidP="00356FC6">
      <w:pPr>
        <w:widowControl w:val="0"/>
        <w:numPr>
          <w:ilvl w:val="2"/>
          <w:numId w:val="3"/>
        </w:numPr>
        <w:tabs>
          <w:tab w:val="clear" w:pos="3240"/>
          <w:tab w:val="left" w:pos="284"/>
          <w:tab w:val="left" w:pos="567"/>
        </w:tabs>
        <w:autoSpaceDE w:val="0"/>
        <w:autoSpaceDN w:val="0"/>
        <w:adjustRightInd w:val="0"/>
        <w:ind w:left="284" w:right="-50" w:firstLine="0"/>
        <w:rPr>
          <w:rFonts w:ascii="Bookman Old Style" w:hAnsi="Bookman Old Style"/>
          <w:color w:val="000000"/>
        </w:rPr>
      </w:pPr>
      <w:r w:rsidRPr="005517D0">
        <w:rPr>
          <w:rFonts w:ascii="Bookman Old Style" w:hAnsi="Bookman Old Style"/>
          <w:color w:val="000000"/>
        </w:rPr>
        <w:t>Субсидия за отдалеченост</w:t>
      </w:r>
      <w:r w:rsidR="001D2587">
        <w:rPr>
          <w:rFonts w:ascii="Bookman Old Style" w:hAnsi="Bookman Old Style"/>
          <w:color w:val="000000"/>
        </w:rPr>
        <w:t>;</w:t>
      </w:r>
    </w:p>
    <w:p w:rsidR="001D2587" w:rsidRPr="005517D0" w:rsidRDefault="001D2587" w:rsidP="00356FC6">
      <w:pPr>
        <w:widowControl w:val="0"/>
        <w:numPr>
          <w:ilvl w:val="2"/>
          <w:numId w:val="3"/>
        </w:numPr>
        <w:tabs>
          <w:tab w:val="clear" w:pos="3240"/>
          <w:tab w:val="left" w:pos="284"/>
          <w:tab w:val="left" w:pos="567"/>
        </w:tabs>
        <w:autoSpaceDE w:val="0"/>
        <w:autoSpaceDN w:val="0"/>
        <w:adjustRightInd w:val="0"/>
        <w:ind w:left="284" w:right="-50" w:firstLine="0"/>
        <w:rPr>
          <w:rFonts w:ascii="Bookman Old Style" w:hAnsi="Bookman Old Style"/>
          <w:color w:val="000000"/>
        </w:rPr>
      </w:pPr>
      <w:r>
        <w:rPr>
          <w:rFonts w:ascii="Bookman Old Style" w:hAnsi="Bookman Old Style"/>
          <w:color w:val="000000"/>
        </w:rPr>
        <w:t>Субсидия за скрининг.</w:t>
      </w:r>
    </w:p>
    <w:p w:rsidR="000D0C03" w:rsidRPr="005517D0" w:rsidRDefault="000E24B6" w:rsidP="001D2587">
      <w:pPr>
        <w:widowControl w:val="0"/>
        <w:tabs>
          <w:tab w:val="left" w:pos="284"/>
          <w:tab w:val="left" w:pos="10620"/>
        </w:tabs>
        <w:autoSpaceDE w:val="0"/>
        <w:autoSpaceDN w:val="0"/>
        <w:adjustRightInd w:val="0"/>
        <w:spacing w:before="160"/>
        <w:ind w:left="284" w:right="-50"/>
        <w:rPr>
          <w:rFonts w:ascii="Bookman Old Style" w:hAnsi="Bookman Old Style"/>
          <w:w w:val="106"/>
        </w:rPr>
      </w:pPr>
      <w:r>
        <w:rPr>
          <w:rFonts w:ascii="Bookman Old Style" w:hAnsi="Bookman Old Style"/>
          <w:color w:val="000000"/>
          <w:w w:val="108"/>
        </w:rPr>
        <w:t xml:space="preserve">И </w:t>
      </w:r>
      <w:r w:rsidRPr="005517D0">
        <w:rPr>
          <w:rFonts w:ascii="Bookman Old Style" w:hAnsi="Bookman Old Style"/>
          <w:color w:val="000000"/>
          <w:w w:val="108"/>
        </w:rPr>
        <w:t>през 201</w:t>
      </w:r>
      <w:r w:rsidR="001D2587">
        <w:rPr>
          <w:rFonts w:ascii="Bookman Old Style" w:hAnsi="Bookman Old Style"/>
          <w:color w:val="000000"/>
          <w:w w:val="108"/>
        </w:rPr>
        <w:t>6</w:t>
      </w:r>
      <w:r w:rsidRPr="005517D0">
        <w:rPr>
          <w:rFonts w:ascii="Bookman Old Style" w:hAnsi="Bookman Old Style"/>
          <w:color w:val="000000"/>
          <w:w w:val="108"/>
        </w:rPr>
        <w:t xml:space="preserve"> година </w:t>
      </w:r>
      <w:r w:rsidR="00D945E3" w:rsidRPr="005517D0">
        <w:rPr>
          <w:rFonts w:ascii="Bookman Old Style" w:hAnsi="Bookman Old Style"/>
          <w:color w:val="000000"/>
          <w:w w:val="108"/>
        </w:rPr>
        <w:t>НЗОК</w:t>
      </w:r>
      <w:r w:rsidR="000D0C03" w:rsidRPr="005517D0">
        <w:rPr>
          <w:rFonts w:ascii="Bookman Old Style" w:hAnsi="Bookman Old Style"/>
          <w:color w:val="000000"/>
          <w:w w:val="108"/>
        </w:rPr>
        <w:t xml:space="preserve"> не е извършвало заплащане </w:t>
      </w:r>
      <w:r w:rsidR="00484074" w:rsidRPr="005517D0">
        <w:rPr>
          <w:rFonts w:ascii="Bookman Old Style" w:hAnsi="Bookman Old Style"/>
          <w:color w:val="000000"/>
          <w:w w:val="108"/>
        </w:rPr>
        <w:t>з</w:t>
      </w:r>
      <w:r w:rsidR="000D0C03" w:rsidRPr="005517D0">
        <w:rPr>
          <w:rFonts w:ascii="Bookman Old Style" w:hAnsi="Bookman Old Style"/>
          <w:color w:val="000000"/>
          <w:w w:val="108"/>
        </w:rPr>
        <w:t>а дейността на ОАИЛ, за разлика от държавните</w:t>
      </w:r>
      <w:r>
        <w:rPr>
          <w:rFonts w:ascii="Bookman Old Style" w:hAnsi="Bookman Old Style"/>
          <w:color w:val="000000"/>
          <w:w w:val="108"/>
        </w:rPr>
        <w:t xml:space="preserve"> и частните болници с ОАИЛ-те с 3-то ниво на компетентност</w:t>
      </w:r>
      <w:r w:rsidR="000D0C03" w:rsidRPr="005517D0">
        <w:rPr>
          <w:rFonts w:ascii="Bookman Old Style" w:hAnsi="Bookman Old Style"/>
          <w:color w:val="000000"/>
          <w:w w:val="108"/>
        </w:rPr>
        <w:t>, в които всеки преминал болен през тази структура бе заплащан от</w:t>
      </w:r>
      <w:r w:rsidR="00D945E3" w:rsidRPr="005517D0">
        <w:rPr>
          <w:rFonts w:ascii="Bookman Old Style" w:hAnsi="Bookman Old Style"/>
          <w:color w:val="000000"/>
          <w:w w:val="108"/>
        </w:rPr>
        <w:t xml:space="preserve"> НЗОК</w:t>
      </w:r>
      <w:r w:rsidR="000D0C03" w:rsidRPr="005517D0">
        <w:rPr>
          <w:rFonts w:ascii="Bookman Old Style" w:hAnsi="Bookman Old Style"/>
          <w:color w:val="000000"/>
          <w:w w:val="108"/>
        </w:rPr>
        <w:t xml:space="preserve"> в размер между </w:t>
      </w:r>
      <w:r w:rsidR="00D945E3" w:rsidRPr="005517D0">
        <w:rPr>
          <w:rFonts w:ascii="Bookman Old Style" w:hAnsi="Bookman Old Style"/>
          <w:color w:val="000000"/>
          <w:w w:val="108"/>
        </w:rPr>
        <w:t>155</w:t>
      </w:r>
      <w:r w:rsidR="000D0C03" w:rsidRPr="005517D0">
        <w:rPr>
          <w:rFonts w:ascii="Bookman Old Style" w:hAnsi="Bookman Old Style"/>
          <w:color w:val="000000"/>
          <w:w w:val="108"/>
        </w:rPr>
        <w:t xml:space="preserve"> лв</w:t>
      </w:r>
      <w:r w:rsidR="00DD6DE6" w:rsidRPr="005517D0">
        <w:rPr>
          <w:rFonts w:ascii="Bookman Old Style" w:hAnsi="Bookman Old Style"/>
          <w:color w:val="000000"/>
          <w:w w:val="108"/>
        </w:rPr>
        <w:t>.</w:t>
      </w:r>
      <w:r w:rsidR="000D0C03" w:rsidRPr="005517D0">
        <w:rPr>
          <w:rFonts w:ascii="Bookman Old Style" w:hAnsi="Bookman Old Style"/>
          <w:color w:val="000000"/>
          <w:w w:val="108"/>
        </w:rPr>
        <w:t xml:space="preserve"> и</w:t>
      </w:r>
      <w:r w:rsidR="00D945E3" w:rsidRPr="005517D0">
        <w:rPr>
          <w:rFonts w:ascii="Bookman Old Style" w:hAnsi="Bookman Old Style"/>
          <w:color w:val="000000"/>
          <w:w w:val="108"/>
        </w:rPr>
        <w:t xml:space="preserve"> 4</w:t>
      </w:r>
      <w:r w:rsidR="001D2587">
        <w:rPr>
          <w:rFonts w:ascii="Bookman Old Style" w:hAnsi="Bookman Old Style"/>
          <w:color w:val="000000"/>
          <w:w w:val="108"/>
        </w:rPr>
        <w:t>26</w:t>
      </w:r>
      <w:r w:rsidR="000D0C03" w:rsidRPr="005517D0">
        <w:rPr>
          <w:rFonts w:ascii="Bookman Old Style" w:hAnsi="Bookman Old Style"/>
          <w:color w:val="000000"/>
          <w:w w:val="108"/>
        </w:rPr>
        <w:t xml:space="preserve"> лева, </w:t>
      </w:r>
      <w:r w:rsidR="00D945E3" w:rsidRPr="005517D0">
        <w:rPr>
          <w:rFonts w:ascii="Bookman Old Style" w:hAnsi="Bookman Old Style"/>
          <w:color w:val="000000"/>
          <w:w w:val="108"/>
        </w:rPr>
        <w:t>за клинична процедура</w:t>
      </w:r>
      <w:r w:rsidR="000D0C03" w:rsidRPr="005517D0">
        <w:rPr>
          <w:rFonts w:ascii="Bookman Old Style" w:hAnsi="Bookman Old Style"/>
          <w:color w:val="000000"/>
          <w:w w:val="108"/>
        </w:rPr>
        <w:t>.</w:t>
      </w:r>
      <w:r w:rsidR="000D0C03" w:rsidRPr="005517D0">
        <w:rPr>
          <w:rFonts w:ascii="Bookman Old Style" w:hAnsi="Bookman Old Style"/>
          <w:color w:val="FF0000"/>
          <w:w w:val="108"/>
        </w:rPr>
        <w:t xml:space="preserve"> </w:t>
      </w:r>
      <w:r w:rsidR="001D02BE" w:rsidRPr="005517D0">
        <w:rPr>
          <w:rFonts w:ascii="Bookman Old Style" w:hAnsi="Bookman Old Style"/>
          <w:w w:val="108"/>
        </w:rPr>
        <w:t>ОАИЛ е най-скъпоструващо</w:t>
      </w:r>
      <w:r w:rsidR="00AC396A" w:rsidRPr="005517D0">
        <w:rPr>
          <w:rFonts w:ascii="Bookman Old Style" w:hAnsi="Bookman Old Style"/>
          <w:w w:val="108"/>
        </w:rPr>
        <w:t>то</w:t>
      </w:r>
      <w:r w:rsidR="001D02BE" w:rsidRPr="005517D0">
        <w:rPr>
          <w:rFonts w:ascii="Bookman Old Style" w:hAnsi="Bookman Old Style"/>
          <w:w w:val="108"/>
        </w:rPr>
        <w:t xml:space="preserve"> отделение в болница</w:t>
      </w:r>
      <w:r w:rsidR="00AC396A" w:rsidRPr="005517D0">
        <w:rPr>
          <w:rFonts w:ascii="Bookman Old Style" w:hAnsi="Bookman Old Style"/>
          <w:w w:val="108"/>
        </w:rPr>
        <w:t>та</w:t>
      </w:r>
      <w:r w:rsidR="001D02BE" w:rsidRPr="005517D0">
        <w:rPr>
          <w:rFonts w:ascii="Bookman Old Style" w:hAnsi="Bookman Old Style"/>
          <w:w w:val="108"/>
        </w:rPr>
        <w:t xml:space="preserve"> от гледна точка на разходи, докато собствените приходи на това отделение са </w:t>
      </w:r>
      <w:r w:rsidR="007A13AA" w:rsidRPr="005517D0">
        <w:rPr>
          <w:rFonts w:ascii="Bookman Old Style" w:hAnsi="Bookman Old Style"/>
          <w:w w:val="108"/>
        </w:rPr>
        <w:t>изключително ниски</w:t>
      </w:r>
      <w:r w:rsidR="001D02BE" w:rsidRPr="005517D0">
        <w:rPr>
          <w:rFonts w:ascii="Bookman Old Style" w:hAnsi="Bookman Old Style"/>
          <w:w w:val="108"/>
        </w:rPr>
        <w:t xml:space="preserve">. </w:t>
      </w:r>
    </w:p>
    <w:p w:rsidR="00E34014" w:rsidRPr="005517D0" w:rsidRDefault="00E34014" w:rsidP="001D2587">
      <w:pPr>
        <w:tabs>
          <w:tab w:val="left" w:pos="284"/>
        </w:tabs>
        <w:ind w:left="284"/>
        <w:rPr>
          <w:rFonts w:ascii="Arial Narrow" w:hAnsi="Arial Narrow"/>
        </w:rPr>
      </w:pPr>
    </w:p>
    <w:p w:rsidR="00F94B80" w:rsidRPr="0023432D" w:rsidRDefault="00F94B80" w:rsidP="00285E1C">
      <w:pPr>
        <w:ind w:left="540" w:firstLine="540"/>
        <w:rPr>
          <w:rFonts w:ascii="Arial Narrow" w:hAnsi="Arial Narrow"/>
          <w:sz w:val="22"/>
          <w:szCs w:val="22"/>
        </w:rPr>
      </w:pPr>
    </w:p>
    <w:p w:rsidR="00E34014" w:rsidRPr="007A064A" w:rsidRDefault="002C5193" w:rsidP="00285E1C">
      <w:pPr>
        <w:ind w:left="540" w:firstLine="540"/>
        <w:rPr>
          <w:rFonts w:ascii="Bookman Old Style" w:hAnsi="Bookman Old Style"/>
        </w:rPr>
      </w:pPr>
      <w:r w:rsidRPr="007A064A">
        <w:rPr>
          <w:rFonts w:ascii="Bookman Old Style" w:hAnsi="Bookman Old Style"/>
        </w:rPr>
        <w:t xml:space="preserve">Тенденцията на задължения към </w:t>
      </w:r>
      <w:r w:rsidR="00E34014" w:rsidRPr="007A064A">
        <w:rPr>
          <w:rFonts w:ascii="Bookman Old Style" w:hAnsi="Bookman Old Style"/>
        </w:rPr>
        <w:t xml:space="preserve">доставчици </w:t>
      </w:r>
      <w:r w:rsidRPr="007A064A">
        <w:rPr>
          <w:rFonts w:ascii="Bookman Old Style" w:hAnsi="Bookman Old Style"/>
        </w:rPr>
        <w:t>е следната</w:t>
      </w:r>
      <w:r w:rsidR="00E34014" w:rsidRPr="007A064A">
        <w:rPr>
          <w:rFonts w:ascii="Bookman Old Style" w:hAnsi="Bookman Old Style"/>
        </w:rPr>
        <w:t>:</w:t>
      </w:r>
    </w:p>
    <w:p w:rsidR="00FE3A41" w:rsidRPr="007A064A" w:rsidRDefault="00FE3A41" w:rsidP="00285E1C">
      <w:pPr>
        <w:ind w:left="540" w:firstLine="540"/>
        <w:rPr>
          <w:rFonts w:ascii="Bookman Old Style" w:hAnsi="Bookman Old Style"/>
        </w:rPr>
      </w:pPr>
    </w:p>
    <w:p w:rsidR="00E34014" w:rsidRPr="007A064A" w:rsidRDefault="00E34014" w:rsidP="00285E1C">
      <w:pPr>
        <w:ind w:firstLine="720"/>
        <w:rPr>
          <w:rFonts w:ascii="Bookman Old Style" w:hAnsi="Bookman Old Style"/>
        </w:rPr>
      </w:pPr>
      <w:r w:rsidRPr="007A064A">
        <w:rPr>
          <w:rFonts w:ascii="Bookman Old Style" w:hAnsi="Bookman Old Style"/>
        </w:rPr>
        <w:t>2008 г – 3 257 х.лв</w:t>
      </w:r>
    </w:p>
    <w:p w:rsidR="00EA7899" w:rsidRPr="007A064A" w:rsidRDefault="00EA7899" w:rsidP="00285E1C">
      <w:pPr>
        <w:ind w:firstLine="720"/>
        <w:rPr>
          <w:rFonts w:ascii="Bookman Old Style" w:hAnsi="Bookman Old Style"/>
        </w:rPr>
      </w:pPr>
      <w:r w:rsidRPr="007A064A">
        <w:rPr>
          <w:rFonts w:ascii="Bookman Old Style" w:hAnsi="Bookman Old Style"/>
        </w:rPr>
        <w:t xml:space="preserve">2009 г. </w:t>
      </w:r>
      <w:r w:rsidR="008A1251" w:rsidRPr="007A064A">
        <w:rPr>
          <w:rFonts w:ascii="Bookman Old Style" w:hAnsi="Bookman Old Style"/>
        </w:rPr>
        <w:t>–</w:t>
      </w:r>
      <w:r w:rsidRPr="007A064A">
        <w:rPr>
          <w:rFonts w:ascii="Bookman Old Style" w:hAnsi="Bookman Old Style"/>
        </w:rPr>
        <w:t xml:space="preserve"> </w:t>
      </w:r>
      <w:r w:rsidR="008A1251" w:rsidRPr="007A064A">
        <w:rPr>
          <w:rFonts w:ascii="Bookman Old Style" w:hAnsi="Bookman Old Style"/>
        </w:rPr>
        <w:t>2 614 х.лв</w:t>
      </w:r>
    </w:p>
    <w:p w:rsidR="002C5193" w:rsidRPr="007A064A" w:rsidRDefault="002C5193" w:rsidP="00285E1C">
      <w:pPr>
        <w:ind w:firstLine="720"/>
        <w:rPr>
          <w:rFonts w:ascii="Bookman Old Style" w:hAnsi="Bookman Old Style"/>
        </w:rPr>
      </w:pPr>
      <w:r w:rsidRPr="007A064A">
        <w:rPr>
          <w:rFonts w:ascii="Bookman Old Style" w:hAnsi="Bookman Old Style"/>
        </w:rPr>
        <w:t>2010 г. – 2 505 х.лв</w:t>
      </w:r>
    </w:p>
    <w:p w:rsidR="008531BB" w:rsidRPr="007A064A" w:rsidRDefault="008531BB" w:rsidP="00285E1C">
      <w:pPr>
        <w:ind w:firstLine="720"/>
        <w:rPr>
          <w:rFonts w:ascii="Bookman Old Style" w:hAnsi="Bookman Old Style"/>
        </w:rPr>
      </w:pPr>
      <w:r w:rsidRPr="007A064A">
        <w:rPr>
          <w:rFonts w:ascii="Bookman Old Style" w:hAnsi="Bookman Old Style"/>
        </w:rPr>
        <w:t>2011 г. – 1 904 х.лв</w:t>
      </w:r>
    </w:p>
    <w:p w:rsidR="00FE3A41" w:rsidRPr="007A064A" w:rsidRDefault="00FE3A41" w:rsidP="00285E1C">
      <w:pPr>
        <w:ind w:firstLine="720"/>
        <w:rPr>
          <w:rFonts w:ascii="Bookman Old Style" w:hAnsi="Bookman Old Style"/>
        </w:rPr>
      </w:pPr>
      <w:r w:rsidRPr="007A064A">
        <w:rPr>
          <w:rFonts w:ascii="Bookman Old Style" w:hAnsi="Bookman Old Style"/>
        </w:rPr>
        <w:t>2012 г. – 1 791 х.лв</w:t>
      </w:r>
    </w:p>
    <w:p w:rsidR="00B47C39" w:rsidRPr="007A064A" w:rsidRDefault="00B47C39" w:rsidP="00285E1C">
      <w:pPr>
        <w:ind w:firstLine="720"/>
        <w:rPr>
          <w:rFonts w:ascii="Bookman Old Style" w:hAnsi="Bookman Old Style"/>
        </w:rPr>
      </w:pPr>
      <w:r w:rsidRPr="007A064A">
        <w:rPr>
          <w:rFonts w:ascii="Bookman Old Style" w:hAnsi="Bookman Old Style"/>
        </w:rPr>
        <w:t>2013 г. – 2 081 х.лв</w:t>
      </w:r>
    </w:p>
    <w:p w:rsidR="00144857" w:rsidRDefault="00144857" w:rsidP="00144857">
      <w:pPr>
        <w:ind w:firstLine="720"/>
        <w:rPr>
          <w:rFonts w:ascii="Bookman Old Style" w:hAnsi="Bookman Old Style"/>
        </w:rPr>
      </w:pPr>
      <w:r w:rsidRPr="007A064A">
        <w:rPr>
          <w:rFonts w:ascii="Bookman Old Style" w:hAnsi="Bookman Old Style"/>
        </w:rPr>
        <w:t>2014 г. – 1 519 х.лв</w:t>
      </w:r>
    </w:p>
    <w:p w:rsidR="007A064A" w:rsidRDefault="007A064A" w:rsidP="00144857">
      <w:pPr>
        <w:ind w:firstLine="720"/>
        <w:rPr>
          <w:rFonts w:ascii="Bookman Old Style" w:hAnsi="Bookman Old Style"/>
        </w:rPr>
      </w:pPr>
      <w:r>
        <w:rPr>
          <w:rFonts w:ascii="Bookman Old Style" w:hAnsi="Bookman Old Style"/>
        </w:rPr>
        <w:t>2015 г. – 1 337 х.лв</w:t>
      </w:r>
    </w:p>
    <w:p w:rsidR="001D2587" w:rsidRPr="007A064A" w:rsidRDefault="001D2587" w:rsidP="00144857">
      <w:pPr>
        <w:ind w:firstLine="720"/>
        <w:rPr>
          <w:rFonts w:ascii="Bookman Old Style" w:hAnsi="Bookman Old Style"/>
        </w:rPr>
      </w:pPr>
      <w:r>
        <w:rPr>
          <w:rFonts w:ascii="Bookman Old Style" w:hAnsi="Bookman Old Style"/>
        </w:rPr>
        <w:t>2016 г. – 1 349 х.лв</w:t>
      </w:r>
    </w:p>
    <w:p w:rsidR="00081FA6" w:rsidRPr="0023432D" w:rsidRDefault="00081FA6" w:rsidP="00285E1C">
      <w:pPr>
        <w:ind w:firstLine="720"/>
        <w:rPr>
          <w:rFonts w:ascii="Arial Narrow" w:hAnsi="Arial Narrow"/>
          <w:sz w:val="22"/>
          <w:szCs w:val="22"/>
        </w:rPr>
      </w:pPr>
    </w:p>
    <w:p w:rsidR="000F4E72" w:rsidRDefault="000F4E72" w:rsidP="00285E1C">
      <w:pPr>
        <w:ind w:firstLine="720"/>
        <w:rPr>
          <w:rFonts w:ascii="Century Gothic" w:hAnsi="Century Gothic"/>
          <w:sz w:val="22"/>
          <w:szCs w:val="22"/>
        </w:rPr>
      </w:pPr>
    </w:p>
    <w:p w:rsidR="00CF42F2" w:rsidRDefault="004A19EB" w:rsidP="00740FD1">
      <w:pPr>
        <w:ind w:firstLine="720"/>
        <w:rPr>
          <w:rFonts w:ascii="Century Gothic" w:hAnsi="Century Gothic"/>
          <w:sz w:val="22"/>
          <w:szCs w:val="22"/>
        </w:rPr>
      </w:pPr>
      <w:r>
        <w:rPr>
          <w:rFonts w:ascii="Century Gothic" w:hAnsi="Century Gothic"/>
          <w:noProof/>
          <w:sz w:val="22"/>
          <w:szCs w:val="22"/>
        </w:rPr>
        <w:drawing>
          <wp:inline distT="0" distB="0" distL="0" distR="0">
            <wp:extent cx="5867400" cy="2028825"/>
            <wp:effectExtent l="0" t="0" r="0" b="0"/>
            <wp:docPr id="12" name="Об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12005" w:rsidRPr="00C4535E" w:rsidRDefault="00612005" w:rsidP="00B2597D">
      <w:pPr>
        <w:pStyle w:val="a4"/>
        <w:tabs>
          <w:tab w:val="left" w:pos="1391"/>
        </w:tabs>
        <w:ind w:firstLine="709"/>
        <w:rPr>
          <w:rFonts w:ascii="Arial Narrow" w:hAnsi="Arial Narrow" w:cs="Arial"/>
          <w:sz w:val="22"/>
          <w:szCs w:val="22"/>
        </w:rPr>
      </w:pPr>
    </w:p>
    <w:p w:rsidR="004E21BB" w:rsidRPr="007A064A" w:rsidRDefault="004D7C69" w:rsidP="00804B1D">
      <w:pPr>
        <w:pStyle w:val="a4"/>
        <w:tabs>
          <w:tab w:val="left" w:pos="1391"/>
        </w:tabs>
        <w:ind w:left="284" w:right="-50" w:firstLine="0"/>
        <w:jc w:val="left"/>
        <w:rPr>
          <w:rFonts w:ascii="Bookman Old Style" w:hAnsi="Bookman Old Style" w:cs="Arial"/>
          <w:sz w:val="24"/>
          <w:szCs w:val="24"/>
        </w:rPr>
      </w:pPr>
      <w:r w:rsidRPr="007A064A">
        <w:rPr>
          <w:rFonts w:ascii="Bookman Old Style" w:hAnsi="Bookman Old Style" w:cs="Arial"/>
          <w:sz w:val="24"/>
          <w:szCs w:val="24"/>
        </w:rPr>
        <w:t>През 201</w:t>
      </w:r>
      <w:r w:rsidR="007A064A">
        <w:rPr>
          <w:rFonts w:ascii="Bookman Old Style" w:hAnsi="Bookman Old Style" w:cs="Arial"/>
          <w:sz w:val="24"/>
          <w:szCs w:val="24"/>
        </w:rPr>
        <w:t>5</w:t>
      </w:r>
      <w:r w:rsidRPr="007A064A">
        <w:rPr>
          <w:rFonts w:ascii="Bookman Old Style" w:hAnsi="Bookman Old Style" w:cs="Arial"/>
          <w:sz w:val="24"/>
          <w:szCs w:val="24"/>
        </w:rPr>
        <w:t xml:space="preserve"> година за да се избегне блокиране на банковите сметки дружеството </w:t>
      </w:r>
      <w:r w:rsidR="00280F98">
        <w:rPr>
          <w:rFonts w:ascii="Bookman Old Style" w:hAnsi="Bookman Old Style" w:cs="Arial"/>
          <w:sz w:val="24"/>
          <w:szCs w:val="24"/>
        </w:rPr>
        <w:t xml:space="preserve">сключи </w:t>
      </w:r>
      <w:r w:rsidR="00280F98" w:rsidRPr="007A064A">
        <w:rPr>
          <w:rFonts w:ascii="Bookman Old Style" w:hAnsi="Bookman Old Style" w:cs="Arial"/>
          <w:sz w:val="24"/>
          <w:szCs w:val="24"/>
        </w:rPr>
        <w:t xml:space="preserve">договори за разсрочване на задълженията си  с „ВиК” – Ст. Загора, РЦТХ </w:t>
      </w:r>
      <w:r w:rsidR="00280F98">
        <w:rPr>
          <w:rFonts w:ascii="Bookman Old Style" w:hAnsi="Bookman Old Style" w:cs="Arial"/>
          <w:sz w:val="24"/>
          <w:szCs w:val="24"/>
        </w:rPr>
        <w:t xml:space="preserve"> и   „Хигия” ЕАД, които продължи да обслужва и </w:t>
      </w:r>
      <w:r w:rsidR="004A4DF1">
        <w:rPr>
          <w:rFonts w:ascii="Bookman Old Style" w:hAnsi="Bookman Old Style" w:cs="Arial"/>
          <w:sz w:val="24"/>
          <w:szCs w:val="24"/>
        </w:rPr>
        <w:t xml:space="preserve"> през 2016 година</w:t>
      </w:r>
      <w:r w:rsidR="00280F98">
        <w:rPr>
          <w:rFonts w:ascii="Bookman Old Style" w:hAnsi="Bookman Old Style" w:cs="Arial"/>
          <w:sz w:val="24"/>
          <w:szCs w:val="24"/>
        </w:rPr>
        <w:t>.</w:t>
      </w:r>
    </w:p>
    <w:p w:rsidR="00B2597D" w:rsidRDefault="004A4DF1" w:rsidP="00804B1D">
      <w:pPr>
        <w:pStyle w:val="a4"/>
        <w:tabs>
          <w:tab w:val="left" w:pos="1391"/>
        </w:tabs>
        <w:ind w:left="284" w:right="-50" w:firstLine="0"/>
        <w:jc w:val="left"/>
        <w:rPr>
          <w:rFonts w:ascii="Bookman Old Style" w:hAnsi="Bookman Old Style" w:cs="Arial"/>
          <w:sz w:val="24"/>
          <w:szCs w:val="24"/>
        </w:rPr>
      </w:pPr>
      <w:r>
        <w:rPr>
          <w:rFonts w:ascii="Bookman Old Style" w:hAnsi="Bookman Old Style" w:cs="Arial"/>
          <w:sz w:val="24"/>
          <w:szCs w:val="24"/>
        </w:rPr>
        <w:t xml:space="preserve"> </w:t>
      </w:r>
      <w:r w:rsidR="00B2597D" w:rsidRPr="007A064A">
        <w:rPr>
          <w:rFonts w:ascii="Bookman Old Style" w:hAnsi="Bookman Old Style" w:cs="Arial"/>
          <w:sz w:val="24"/>
          <w:szCs w:val="24"/>
        </w:rPr>
        <w:t xml:space="preserve">В пасива на баланса </w:t>
      </w:r>
      <w:r w:rsidR="005517D0">
        <w:rPr>
          <w:rFonts w:ascii="Bookman Old Style" w:hAnsi="Bookman Old Style" w:cs="Arial"/>
          <w:sz w:val="24"/>
          <w:szCs w:val="24"/>
        </w:rPr>
        <w:t xml:space="preserve">в </w:t>
      </w:r>
      <w:r w:rsidR="00B2597D" w:rsidRPr="007A064A">
        <w:rPr>
          <w:rFonts w:ascii="Bookman Old Style" w:hAnsi="Bookman Old Style" w:cs="Arial"/>
          <w:sz w:val="24"/>
          <w:szCs w:val="24"/>
        </w:rPr>
        <w:t>раздел „</w:t>
      </w:r>
      <w:r w:rsidR="00D55FD9" w:rsidRPr="007A064A">
        <w:rPr>
          <w:rFonts w:ascii="Bookman Old Style" w:hAnsi="Bookman Old Style" w:cs="Arial"/>
          <w:sz w:val="24"/>
          <w:szCs w:val="24"/>
        </w:rPr>
        <w:t>Финансирания</w:t>
      </w:r>
      <w:r w:rsidR="00D945E3" w:rsidRPr="007A064A">
        <w:rPr>
          <w:rFonts w:ascii="Bookman Old Style" w:hAnsi="Bookman Old Style" w:cs="Arial"/>
          <w:sz w:val="24"/>
          <w:szCs w:val="24"/>
        </w:rPr>
        <w:t>,</w:t>
      </w:r>
      <w:r w:rsidR="00B2597D" w:rsidRPr="007A064A">
        <w:rPr>
          <w:rFonts w:ascii="Bookman Old Style" w:hAnsi="Bookman Old Style" w:cs="Arial"/>
          <w:sz w:val="24"/>
          <w:szCs w:val="24"/>
        </w:rPr>
        <w:t xml:space="preserve"> са посочени очакваните приходи от начислените амортизации на ДМА, </w:t>
      </w:r>
      <w:r w:rsidR="00390431" w:rsidRPr="007A064A">
        <w:rPr>
          <w:rFonts w:ascii="Bookman Old Style" w:hAnsi="Bookman Old Style" w:cs="Arial"/>
          <w:sz w:val="24"/>
          <w:szCs w:val="24"/>
          <w:lang w:val="en-US"/>
        </w:rPr>
        <w:t xml:space="preserve"> </w:t>
      </w:r>
      <w:r w:rsidR="00B2597D" w:rsidRPr="007A064A">
        <w:rPr>
          <w:rFonts w:ascii="Bookman Old Style" w:hAnsi="Bookman Old Style" w:cs="Arial"/>
          <w:sz w:val="24"/>
          <w:szCs w:val="24"/>
        </w:rPr>
        <w:t xml:space="preserve">закупени  с предоставените средства от Министерство на здравеопазване, Община Казанлък и програма ФАР . </w:t>
      </w:r>
    </w:p>
    <w:p w:rsidR="004A4DF1" w:rsidRPr="007A064A" w:rsidRDefault="004A4DF1" w:rsidP="00804B1D">
      <w:pPr>
        <w:pStyle w:val="a4"/>
        <w:tabs>
          <w:tab w:val="left" w:pos="1391"/>
        </w:tabs>
        <w:ind w:left="284" w:right="-50" w:firstLine="0"/>
        <w:jc w:val="left"/>
        <w:rPr>
          <w:rFonts w:ascii="Bookman Old Style" w:hAnsi="Bookman Old Style" w:cs="Arial"/>
          <w:sz w:val="24"/>
          <w:szCs w:val="24"/>
        </w:rPr>
      </w:pPr>
    </w:p>
    <w:p w:rsidR="004A4DF1" w:rsidRPr="004A4DF1" w:rsidRDefault="00740FD1" w:rsidP="004A4DF1">
      <w:pPr>
        <w:pStyle w:val="a4"/>
        <w:tabs>
          <w:tab w:val="left" w:pos="1391"/>
        </w:tabs>
        <w:ind w:left="-284" w:right="-426" w:firstLine="0"/>
        <w:jc w:val="left"/>
        <w:rPr>
          <w:rFonts w:ascii="Bookman Old Style" w:hAnsi="Bookman Old Style" w:cs="Arial"/>
          <w:sz w:val="24"/>
          <w:szCs w:val="24"/>
        </w:rPr>
      </w:pPr>
      <w:r w:rsidRPr="007A064A">
        <w:rPr>
          <w:rFonts w:ascii="Bookman Old Style" w:hAnsi="Bookman Old Style" w:cs="Arial"/>
          <w:sz w:val="24"/>
          <w:szCs w:val="24"/>
        </w:rPr>
        <w:t xml:space="preserve">      </w:t>
      </w:r>
      <w:r w:rsidR="004A4DF1" w:rsidRPr="004A4DF1">
        <w:rPr>
          <w:rFonts w:ascii="Bookman Old Style" w:hAnsi="Bookman Old Style" w:cs="Arial"/>
          <w:sz w:val="24"/>
          <w:szCs w:val="24"/>
        </w:rPr>
        <w:t>Структурата на финансирания е следната:</w:t>
      </w:r>
    </w:p>
    <w:p w:rsidR="004A4DF1" w:rsidRPr="004A4DF1" w:rsidRDefault="004A4DF1" w:rsidP="00356FC6">
      <w:pPr>
        <w:pStyle w:val="a4"/>
        <w:numPr>
          <w:ilvl w:val="0"/>
          <w:numId w:val="12"/>
        </w:numPr>
        <w:tabs>
          <w:tab w:val="left" w:pos="709"/>
        </w:tabs>
        <w:ind w:left="426" w:right="-426" w:firstLine="0"/>
        <w:jc w:val="left"/>
        <w:rPr>
          <w:rFonts w:ascii="Bookman Old Style" w:hAnsi="Bookman Old Style" w:cs="Arial"/>
          <w:bCs/>
          <w:sz w:val="24"/>
          <w:szCs w:val="24"/>
        </w:rPr>
      </w:pPr>
      <w:r w:rsidRPr="004A4DF1">
        <w:rPr>
          <w:rFonts w:ascii="Bookman Old Style" w:hAnsi="Bookman Old Style" w:cs="Arial"/>
          <w:sz w:val="24"/>
          <w:szCs w:val="24"/>
        </w:rPr>
        <w:t>Програма ФАР – 55 х. лв</w:t>
      </w:r>
    </w:p>
    <w:p w:rsidR="004A4DF1" w:rsidRPr="004A4DF1" w:rsidRDefault="004A4DF1" w:rsidP="00356FC6">
      <w:pPr>
        <w:pStyle w:val="a4"/>
        <w:numPr>
          <w:ilvl w:val="0"/>
          <w:numId w:val="12"/>
        </w:numPr>
        <w:tabs>
          <w:tab w:val="left" w:pos="709"/>
        </w:tabs>
        <w:ind w:left="426" w:right="-426" w:firstLine="0"/>
        <w:jc w:val="left"/>
        <w:rPr>
          <w:rFonts w:ascii="Bookman Old Style" w:hAnsi="Bookman Old Style" w:cs="Arial"/>
          <w:bCs/>
          <w:sz w:val="24"/>
          <w:szCs w:val="24"/>
        </w:rPr>
      </w:pPr>
      <w:r w:rsidRPr="004A4DF1">
        <w:rPr>
          <w:rFonts w:ascii="Bookman Old Style" w:hAnsi="Bookman Old Style" w:cs="Arial"/>
          <w:bCs/>
          <w:sz w:val="24"/>
          <w:szCs w:val="24"/>
        </w:rPr>
        <w:t xml:space="preserve"> Финансиране от Японското посолство  – 32  х. лв</w:t>
      </w:r>
    </w:p>
    <w:p w:rsidR="004A4DF1" w:rsidRPr="004A4DF1" w:rsidRDefault="004A4DF1" w:rsidP="00356FC6">
      <w:pPr>
        <w:pStyle w:val="a4"/>
        <w:numPr>
          <w:ilvl w:val="0"/>
          <w:numId w:val="12"/>
        </w:numPr>
        <w:tabs>
          <w:tab w:val="left" w:pos="709"/>
        </w:tabs>
        <w:ind w:left="426" w:right="-426" w:firstLine="0"/>
        <w:jc w:val="left"/>
        <w:rPr>
          <w:rFonts w:ascii="Bookman Old Style" w:hAnsi="Bookman Old Style" w:cs="Arial"/>
          <w:bCs/>
          <w:sz w:val="24"/>
          <w:szCs w:val="24"/>
        </w:rPr>
      </w:pPr>
      <w:r w:rsidRPr="004A4DF1">
        <w:rPr>
          <w:rFonts w:ascii="Bookman Old Style" w:hAnsi="Bookman Old Style" w:cs="Arial"/>
          <w:bCs/>
          <w:sz w:val="24"/>
          <w:szCs w:val="24"/>
        </w:rPr>
        <w:t xml:space="preserve">Финансиране за ДМА от Община-Казанлък –418  хил. лв </w:t>
      </w:r>
    </w:p>
    <w:p w:rsidR="004A4DF1" w:rsidRPr="004A4DF1" w:rsidRDefault="004A4DF1" w:rsidP="00356FC6">
      <w:pPr>
        <w:pStyle w:val="a4"/>
        <w:numPr>
          <w:ilvl w:val="0"/>
          <w:numId w:val="12"/>
        </w:numPr>
        <w:tabs>
          <w:tab w:val="left" w:pos="709"/>
        </w:tabs>
        <w:ind w:left="426" w:right="-426" w:firstLine="0"/>
        <w:jc w:val="left"/>
        <w:rPr>
          <w:rFonts w:ascii="Bookman Old Style" w:hAnsi="Bookman Old Style" w:cs="Arial"/>
          <w:bCs/>
          <w:sz w:val="24"/>
          <w:szCs w:val="24"/>
        </w:rPr>
      </w:pPr>
      <w:r w:rsidRPr="004A4DF1">
        <w:rPr>
          <w:rFonts w:ascii="Bookman Old Style" w:hAnsi="Bookman Old Style" w:cs="Arial"/>
          <w:bCs/>
          <w:sz w:val="24"/>
          <w:szCs w:val="24"/>
        </w:rPr>
        <w:t xml:space="preserve"> Финансиране за ДМА от други предприятия – 207  х. лв</w:t>
      </w:r>
    </w:p>
    <w:p w:rsidR="004A4DF1" w:rsidRPr="004A4DF1" w:rsidRDefault="004A4DF1" w:rsidP="00356FC6">
      <w:pPr>
        <w:pStyle w:val="a4"/>
        <w:numPr>
          <w:ilvl w:val="0"/>
          <w:numId w:val="12"/>
        </w:numPr>
        <w:tabs>
          <w:tab w:val="left" w:pos="709"/>
        </w:tabs>
        <w:ind w:left="426" w:right="-426" w:firstLine="0"/>
        <w:jc w:val="left"/>
        <w:rPr>
          <w:rFonts w:ascii="Bookman Old Style" w:hAnsi="Bookman Old Style" w:cs="Arial"/>
          <w:bCs/>
          <w:sz w:val="24"/>
          <w:szCs w:val="24"/>
        </w:rPr>
      </w:pPr>
      <w:r w:rsidRPr="004A4DF1">
        <w:rPr>
          <w:rFonts w:ascii="Bookman Old Style" w:hAnsi="Bookman Old Style" w:cs="Arial"/>
          <w:bCs/>
          <w:sz w:val="24"/>
          <w:szCs w:val="24"/>
        </w:rPr>
        <w:lastRenderedPageBreak/>
        <w:t xml:space="preserve">Финансиране за текуща дейност от други предприятия – 4 хил. лева </w:t>
      </w:r>
    </w:p>
    <w:p w:rsidR="004A4DF1" w:rsidRPr="00F23B3D" w:rsidRDefault="004A4DF1" w:rsidP="004A4DF1">
      <w:pPr>
        <w:pStyle w:val="a4"/>
        <w:tabs>
          <w:tab w:val="left" w:pos="-142"/>
          <w:tab w:val="left" w:pos="0"/>
        </w:tabs>
        <w:ind w:left="426" w:firstLine="283"/>
        <w:jc w:val="left"/>
        <w:rPr>
          <w:rFonts w:ascii="Arial Narrow" w:hAnsi="Arial Narrow" w:cs="Arial"/>
          <w:b/>
          <w:bCs/>
          <w:sz w:val="24"/>
          <w:szCs w:val="24"/>
        </w:rPr>
      </w:pPr>
    </w:p>
    <w:p w:rsidR="00E34014" w:rsidRPr="007A064A" w:rsidRDefault="00D55FD9" w:rsidP="004A4DF1">
      <w:pPr>
        <w:pStyle w:val="a4"/>
        <w:tabs>
          <w:tab w:val="left" w:pos="1391"/>
        </w:tabs>
        <w:ind w:left="284" w:right="-50" w:firstLine="0"/>
        <w:jc w:val="left"/>
        <w:rPr>
          <w:rFonts w:ascii="Bookman Old Style" w:hAnsi="Bookman Old Style"/>
          <w:sz w:val="24"/>
          <w:szCs w:val="24"/>
        </w:rPr>
      </w:pPr>
      <w:r w:rsidRPr="007A064A">
        <w:rPr>
          <w:rFonts w:ascii="Bookman Old Style" w:hAnsi="Bookman Old Style"/>
          <w:sz w:val="24"/>
          <w:szCs w:val="24"/>
        </w:rPr>
        <w:t xml:space="preserve">Обща тенденция на приходите и разходите по години е следната: </w:t>
      </w:r>
    </w:p>
    <w:p w:rsidR="00CF42F2" w:rsidRPr="00C4535E" w:rsidRDefault="00CF42F2" w:rsidP="00804B1D">
      <w:pPr>
        <w:ind w:left="284" w:firstLine="540"/>
        <w:rPr>
          <w:rFonts w:ascii="Arial Narrow" w:hAnsi="Arial Narrow"/>
          <w:sz w:val="22"/>
          <w:szCs w:val="22"/>
        </w:rPr>
      </w:pPr>
    </w:p>
    <w:p w:rsidR="00E34014" w:rsidRPr="004A4DF1" w:rsidRDefault="00E34014" w:rsidP="00285E1C">
      <w:pPr>
        <w:ind w:firstLine="720"/>
        <w:rPr>
          <w:rFonts w:ascii="Bookman Old Style" w:hAnsi="Bookman Old Style"/>
          <w:b/>
          <w:sz w:val="20"/>
          <w:szCs w:val="20"/>
        </w:rPr>
      </w:pPr>
      <w:r w:rsidRPr="00C4535E">
        <w:rPr>
          <w:rFonts w:ascii="Arial Narrow" w:hAnsi="Arial Narrow"/>
          <w:sz w:val="22"/>
          <w:szCs w:val="22"/>
        </w:rPr>
        <w:tab/>
      </w:r>
      <w:r w:rsidR="004A19EB">
        <w:rPr>
          <w:rFonts w:ascii="Arial Narrow" w:hAnsi="Arial Narrow"/>
          <w:noProof/>
          <w:sz w:val="22"/>
          <w:szCs w:val="22"/>
        </w:rPr>
        <w:drawing>
          <wp:inline distT="0" distB="0" distL="0" distR="0">
            <wp:extent cx="6410325" cy="2095500"/>
            <wp:effectExtent l="0" t="0" r="0" b="0"/>
            <wp:docPr id="13" name="Об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71645" w:rsidRPr="007F236E">
        <w:rPr>
          <w:rFonts w:ascii="Bookman Old Style" w:hAnsi="Bookman Old Style"/>
          <w:sz w:val="22"/>
          <w:szCs w:val="22"/>
        </w:rPr>
        <w:t xml:space="preserve">    </w:t>
      </w:r>
      <w:r w:rsidR="00DF3233" w:rsidRPr="007F236E">
        <w:rPr>
          <w:rFonts w:ascii="Bookman Old Style" w:hAnsi="Bookman Old Style"/>
          <w:sz w:val="22"/>
          <w:szCs w:val="22"/>
        </w:rPr>
        <w:tab/>
      </w:r>
      <w:r w:rsidR="00DF3233" w:rsidRPr="007F236E">
        <w:rPr>
          <w:rFonts w:ascii="Bookman Old Style" w:hAnsi="Bookman Old Style"/>
          <w:sz w:val="22"/>
          <w:szCs w:val="22"/>
        </w:rPr>
        <w:tab/>
      </w:r>
      <w:r w:rsidR="00F71645" w:rsidRPr="007F236E">
        <w:rPr>
          <w:rFonts w:ascii="Bookman Old Style" w:hAnsi="Bookman Old Style"/>
          <w:sz w:val="22"/>
          <w:szCs w:val="22"/>
        </w:rPr>
        <w:t xml:space="preserve">          </w:t>
      </w:r>
      <w:r w:rsidR="00301A2D" w:rsidRPr="007F236E">
        <w:rPr>
          <w:rFonts w:ascii="Bookman Old Style" w:hAnsi="Bookman Old Style"/>
          <w:sz w:val="22"/>
          <w:szCs w:val="22"/>
        </w:rPr>
        <w:t>.</w:t>
      </w:r>
      <w:r w:rsidR="00A828A0" w:rsidRPr="007F236E">
        <w:rPr>
          <w:rFonts w:ascii="Bookman Old Style" w:hAnsi="Bookman Old Style"/>
          <w:sz w:val="22"/>
          <w:szCs w:val="22"/>
          <w:lang w:val="ru-RU"/>
        </w:rPr>
        <w:t xml:space="preserve">              </w:t>
      </w:r>
      <w:r w:rsidR="009270DB" w:rsidRPr="007F236E">
        <w:rPr>
          <w:rFonts w:ascii="Bookman Old Style" w:hAnsi="Bookman Old Style"/>
          <w:sz w:val="22"/>
          <w:szCs w:val="22"/>
          <w:lang w:val="ru-RU"/>
        </w:rPr>
        <w:t xml:space="preserve"> </w:t>
      </w:r>
      <w:r w:rsidR="00F71645" w:rsidRPr="007F236E">
        <w:rPr>
          <w:rFonts w:ascii="Bookman Old Style" w:hAnsi="Bookman Old Style"/>
          <w:sz w:val="20"/>
          <w:szCs w:val="20"/>
        </w:rPr>
        <w:tab/>
      </w:r>
      <w:r w:rsidR="00EF2FBE" w:rsidRPr="004A4DF1">
        <w:rPr>
          <w:rFonts w:ascii="Bookman Old Style" w:hAnsi="Bookman Old Style"/>
          <w:b/>
          <w:sz w:val="20"/>
          <w:szCs w:val="20"/>
        </w:rPr>
        <w:t>2013 г.</w:t>
      </w:r>
      <w:r w:rsidR="00F71645" w:rsidRPr="004A4DF1">
        <w:rPr>
          <w:rFonts w:ascii="Bookman Old Style" w:hAnsi="Bookman Old Style"/>
          <w:b/>
          <w:sz w:val="20"/>
          <w:szCs w:val="20"/>
        </w:rPr>
        <w:tab/>
        <w:t>2014 г.</w:t>
      </w:r>
      <w:r w:rsidR="007F236E" w:rsidRPr="004A4DF1">
        <w:rPr>
          <w:rFonts w:ascii="Bookman Old Style" w:hAnsi="Bookman Old Style"/>
          <w:b/>
          <w:sz w:val="20"/>
          <w:szCs w:val="20"/>
        </w:rPr>
        <w:tab/>
        <w:t>2015 г.</w:t>
      </w:r>
      <w:r w:rsidR="004A4DF1">
        <w:rPr>
          <w:rFonts w:ascii="Bookman Old Style" w:hAnsi="Bookman Old Style"/>
          <w:b/>
          <w:sz w:val="20"/>
          <w:szCs w:val="20"/>
        </w:rPr>
        <w:tab/>
        <w:t>2016 г.</w:t>
      </w:r>
    </w:p>
    <w:p w:rsidR="00E34014" w:rsidRPr="007F236E" w:rsidRDefault="00E34014" w:rsidP="00285E1C">
      <w:pPr>
        <w:ind w:firstLine="720"/>
        <w:rPr>
          <w:rFonts w:ascii="Bookman Old Style" w:hAnsi="Bookman Old Style"/>
          <w:sz w:val="22"/>
          <w:szCs w:val="22"/>
        </w:rPr>
      </w:pPr>
    </w:p>
    <w:p w:rsidR="00E34014" w:rsidRPr="007F236E" w:rsidRDefault="00E34014" w:rsidP="00285E1C">
      <w:pPr>
        <w:ind w:firstLine="720"/>
        <w:rPr>
          <w:rFonts w:ascii="Bookman Old Style" w:hAnsi="Bookman Old Style"/>
          <w:sz w:val="22"/>
          <w:szCs w:val="22"/>
        </w:rPr>
      </w:pPr>
    </w:p>
    <w:p w:rsidR="007F236E" w:rsidRDefault="00E34014" w:rsidP="00285E1C">
      <w:pPr>
        <w:ind w:left="540"/>
        <w:rPr>
          <w:rFonts w:ascii="Bookman Old Style" w:hAnsi="Bookman Old Style"/>
          <w:sz w:val="22"/>
          <w:szCs w:val="22"/>
        </w:rPr>
      </w:pPr>
      <w:r w:rsidRPr="007F236E">
        <w:rPr>
          <w:rFonts w:ascii="Bookman Old Style" w:hAnsi="Bookman Old Style"/>
          <w:sz w:val="22"/>
          <w:szCs w:val="22"/>
        </w:rPr>
        <w:t>ОБЩО ПРИХОДИ –Х.ЛВ</w:t>
      </w:r>
      <w:r w:rsidRPr="007F236E">
        <w:rPr>
          <w:rFonts w:ascii="Bookman Old Style" w:hAnsi="Bookman Old Style"/>
          <w:sz w:val="22"/>
          <w:szCs w:val="22"/>
        </w:rPr>
        <w:tab/>
      </w:r>
      <w:r w:rsidR="00EF2FBE" w:rsidRPr="007F236E">
        <w:rPr>
          <w:rFonts w:ascii="Bookman Old Style" w:hAnsi="Bookman Old Style"/>
          <w:sz w:val="22"/>
          <w:szCs w:val="22"/>
        </w:rPr>
        <w:t>8</w:t>
      </w:r>
      <w:r w:rsidR="00052FC5" w:rsidRPr="007F236E">
        <w:rPr>
          <w:rFonts w:ascii="Bookman Old Style" w:hAnsi="Bookman Old Style"/>
          <w:sz w:val="22"/>
          <w:szCs w:val="22"/>
        </w:rPr>
        <w:t> </w:t>
      </w:r>
      <w:r w:rsidR="00EF2FBE" w:rsidRPr="007F236E">
        <w:rPr>
          <w:rFonts w:ascii="Bookman Old Style" w:hAnsi="Bookman Old Style"/>
          <w:sz w:val="22"/>
          <w:szCs w:val="22"/>
        </w:rPr>
        <w:t>935</w:t>
      </w:r>
      <w:r w:rsidR="00052FC5" w:rsidRPr="007F236E">
        <w:rPr>
          <w:rFonts w:ascii="Bookman Old Style" w:hAnsi="Bookman Old Style"/>
          <w:sz w:val="22"/>
          <w:szCs w:val="22"/>
        </w:rPr>
        <w:tab/>
      </w:r>
      <w:r w:rsidR="00052FC5" w:rsidRPr="007F236E">
        <w:rPr>
          <w:rFonts w:ascii="Bookman Old Style" w:hAnsi="Bookman Old Style"/>
          <w:sz w:val="22"/>
          <w:szCs w:val="22"/>
        </w:rPr>
        <w:tab/>
        <w:t>7</w:t>
      </w:r>
      <w:r w:rsidR="007F236E">
        <w:rPr>
          <w:rFonts w:ascii="Bookman Old Style" w:hAnsi="Bookman Old Style"/>
          <w:sz w:val="22"/>
          <w:szCs w:val="22"/>
        </w:rPr>
        <w:t> </w:t>
      </w:r>
      <w:r w:rsidR="00052FC5" w:rsidRPr="007F236E">
        <w:rPr>
          <w:rFonts w:ascii="Bookman Old Style" w:hAnsi="Bookman Old Style"/>
          <w:sz w:val="22"/>
          <w:szCs w:val="22"/>
        </w:rPr>
        <w:t>626</w:t>
      </w:r>
      <w:r w:rsidR="007F236E">
        <w:rPr>
          <w:rFonts w:ascii="Bookman Old Style" w:hAnsi="Bookman Old Style"/>
          <w:sz w:val="22"/>
          <w:szCs w:val="22"/>
        </w:rPr>
        <w:t xml:space="preserve">            8</w:t>
      </w:r>
      <w:r w:rsidR="004A4DF1">
        <w:rPr>
          <w:rFonts w:ascii="Bookman Old Style" w:hAnsi="Bookman Old Style"/>
          <w:sz w:val="22"/>
          <w:szCs w:val="22"/>
        </w:rPr>
        <w:t> </w:t>
      </w:r>
      <w:r w:rsidR="007F236E">
        <w:rPr>
          <w:rFonts w:ascii="Bookman Old Style" w:hAnsi="Bookman Old Style"/>
          <w:sz w:val="22"/>
          <w:szCs w:val="22"/>
        </w:rPr>
        <w:t>493</w:t>
      </w:r>
      <w:r w:rsidR="004A4DF1">
        <w:rPr>
          <w:rFonts w:ascii="Bookman Old Style" w:hAnsi="Bookman Old Style"/>
          <w:sz w:val="22"/>
          <w:szCs w:val="22"/>
        </w:rPr>
        <w:tab/>
      </w:r>
      <w:r w:rsidR="004A4DF1">
        <w:rPr>
          <w:rFonts w:ascii="Bookman Old Style" w:hAnsi="Bookman Old Style"/>
          <w:sz w:val="22"/>
          <w:szCs w:val="22"/>
        </w:rPr>
        <w:tab/>
        <w:t>7015</w:t>
      </w:r>
    </w:p>
    <w:p w:rsidR="00E34014" w:rsidRPr="007F236E" w:rsidRDefault="00E34014" w:rsidP="00285E1C">
      <w:pPr>
        <w:ind w:left="540"/>
        <w:rPr>
          <w:rFonts w:ascii="Bookman Old Style" w:hAnsi="Bookman Old Style"/>
          <w:sz w:val="22"/>
          <w:szCs w:val="22"/>
        </w:rPr>
      </w:pPr>
      <w:r w:rsidRPr="007F236E">
        <w:rPr>
          <w:rFonts w:ascii="Bookman Old Style" w:hAnsi="Bookman Old Style"/>
          <w:sz w:val="22"/>
          <w:szCs w:val="22"/>
        </w:rPr>
        <w:t>ОБЩО РАЗХОДИ – Х.ЛВ</w:t>
      </w:r>
      <w:r w:rsidRPr="007F236E">
        <w:rPr>
          <w:rFonts w:ascii="Bookman Old Style" w:hAnsi="Bookman Old Style"/>
          <w:sz w:val="22"/>
          <w:szCs w:val="22"/>
        </w:rPr>
        <w:tab/>
      </w:r>
      <w:r w:rsidR="004A4DF1">
        <w:rPr>
          <w:rFonts w:ascii="Bookman Old Style" w:hAnsi="Bookman Old Style"/>
          <w:sz w:val="22"/>
          <w:szCs w:val="22"/>
        </w:rPr>
        <w:t xml:space="preserve"> </w:t>
      </w:r>
      <w:r w:rsidR="00EF2FBE" w:rsidRPr="007F236E">
        <w:rPr>
          <w:rFonts w:ascii="Bookman Old Style" w:hAnsi="Bookman Old Style"/>
          <w:sz w:val="22"/>
          <w:szCs w:val="22"/>
        </w:rPr>
        <w:t>9</w:t>
      </w:r>
      <w:r w:rsidR="00052FC5" w:rsidRPr="007F236E">
        <w:rPr>
          <w:rFonts w:ascii="Bookman Old Style" w:hAnsi="Bookman Old Style"/>
          <w:sz w:val="22"/>
          <w:szCs w:val="22"/>
        </w:rPr>
        <w:t> </w:t>
      </w:r>
      <w:r w:rsidR="00EF2FBE" w:rsidRPr="007F236E">
        <w:rPr>
          <w:rFonts w:ascii="Bookman Old Style" w:hAnsi="Bookman Old Style"/>
          <w:sz w:val="22"/>
          <w:szCs w:val="22"/>
        </w:rPr>
        <w:t>014</w:t>
      </w:r>
      <w:r w:rsidR="00052FC5" w:rsidRPr="007F236E">
        <w:rPr>
          <w:rFonts w:ascii="Bookman Old Style" w:hAnsi="Bookman Old Style"/>
          <w:sz w:val="22"/>
          <w:szCs w:val="22"/>
        </w:rPr>
        <w:tab/>
      </w:r>
      <w:r w:rsidR="00052FC5" w:rsidRPr="007F236E">
        <w:rPr>
          <w:rFonts w:ascii="Bookman Old Style" w:hAnsi="Bookman Old Style"/>
          <w:sz w:val="22"/>
          <w:szCs w:val="22"/>
        </w:rPr>
        <w:tab/>
        <w:t>7</w:t>
      </w:r>
      <w:r w:rsidR="007F236E">
        <w:rPr>
          <w:rFonts w:ascii="Bookman Old Style" w:hAnsi="Bookman Old Style"/>
          <w:sz w:val="22"/>
          <w:szCs w:val="22"/>
        </w:rPr>
        <w:t> </w:t>
      </w:r>
      <w:r w:rsidR="00052FC5" w:rsidRPr="007F236E">
        <w:rPr>
          <w:rFonts w:ascii="Bookman Old Style" w:hAnsi="Bookman Old Style"/>
          <w:sz w:val="22"/>
          <w:szCs w:val="22"/>
        </w:rPr>
        <w:t>864</w:t>
      </w:r>
      <w:r w:rsidR="007F236E">
        <w:rPr>
          <w:rFonts w:ascii="Bookman Old Style" w:hAnsi="Bookman Old Style"/>
          <w:sz w:val="22"/>
          <w:szCs w:val="22"/>
        </w:rPr>
        <w:tab/>
      </w:r>
      <w:r w:rsidR="007F236E">
        <w:rPr>
          <w:rFonts w:ascii="Bookman Old Style" w:hAnsi="Bookman Old Style"/>
          <w:sz w:val="22"/>
          <w:szCs w:val="22"/>
        </w:rPr>
        <w:tab/>
        <w:t xml:space="preserve"> 8</w:t>
      </w:r>
      <w:r w:rsidR="004A4DF1">
        <w:rPr>
          <w:rFonts w:ascii="Bookman Old Style" w:hAnsi="Bookman Old Style"/>
          <w:sz w:val="22"/>
          <w:szCs w:val="22"/>
        </w:rPr>
        <w:t> </w:t>
      </w:r>
      <w:r w:rsidR="007F236E">
        <w:rPr>
          <w:rFonts w:ascii="Bookman Old Style" w:hAnsi="Bookman Old Style"/>
          <w:sz w:val="22"/>
          <w:szCs w:val="22"/>
        </w:rPr>
        <w:t>291</w:t>
      </w:r>
      <w:r w:rsidR="004A4DF1">
        <w:rPr>
          <w:rFonts w:ascii="Bookman Old Style" w:hAnsi="Bookman Old Style"/>
          <w:sz w:val="22"/>
          <w:szCs w:val="22"/>
        </w:rPr>
        <w:tab/>
      </w:r>
      <w:r w:rsidR="004A4DF1">
        <w:rPr>
          <w:rFonts w:ascii="Bookman Old Style" w:hAnsi="Bookman Old Style"/>
          <w:sz w:val="22"/>
          <w:szCs w:val="22"/>
        </w:rPr>
        <w:tab/>
        <w:t>7240</w:t>
      </w:r>
    </w:p>
    <w:p w:rsidR="00E34014" w:rsidRPr="007F236E" w:rsidRDefault="00E34014" w:rsidP="00285E1C">
      <w:pPr>
        <w:ind w:left="540"/>
        <w:rPr>
          <w:rFonts w:ascii="Bookman Old Style" w:hAnsi="Bookman Old Style"/>
          <w:sz w:val="22"/>
          <w:szCs w:val="22"/>
        </w:rPr>
      </w:pPr>
      <w:r w:rsidRPr="007F236E">
        <w:rPr>
          <w:rFonts w:ascii="Bookman Old Style" w:hAnsi="Bookman Old Style"/>
          <w:sz w:val="22"/>
          <w:szCs w:val="22"/>
        </w:rPr>
        <w:t xml:space="preserve">ОБЩО ПРЕМИНАЛИ </w:t>
      </w:r>
    </w:p>
    <w:p w:rsidR="00E34014" w:rsidRPr="007F236E" w:rsidRDefault="007C0F04" w:rsidP="00285E1C">
      <w:pPr>
        <w:ind w:left="540"/>
        <w:rPr>
          <w:rFonts w:ascii="Bookman Old Style" w:hAnsi="Bookman Old Style"/>
          <w:sz w:val="22"/>
          <w:szCs w:val="22"/>
        </w:rPr>
      </w:pPr>
      <w:r w:rsidRPr="007F236E">
        <w:rPr>
          <w:rFonts w:ascii="Bookman Old Style" w:hAnsi="Bookman Old Style"/>
          <w:sz w:val="22"/>
          <w:szCs w:val="22"/>
        </w:rPr>
        <w:t>БОЛНИ</w:t>
      </w:r>
      <w:r w:rsidRPr="007F236E">
        <w:rPr>
          <w:rFonts w:ascii="Bookman Old Style" w:hAnsi="Bookman Old Style"/>
          <w:sz w:val="22"/>
          <w:szCs w:val="22"/>
        </w:rPr>
        <w:tab/>
        <w:t xml:space="preserve">     </w:t>
      </w:r>
      <w:r w:rsidR="007F6695" w:rsidRPr="007F236E">
        <w:rPr>
          <w:rFonts w:ascii="Bookman Old Style" w:hAnsi="Bookman Old Style"/>
          <w:sz w:val="22"/>
          <w:szCs w:val="22"/>
        </w:rPr>
        <w:t xml:space="preserve">  </w:t>
      </w:r>
      <w:r w:rsidR="00E34014" w:rsidRPr="007F236E">
        <w:rPr>
          <w:rFonts w:ascii="Bookman Old Style" w:hAnsi="Bookman Old Style"/>
          <w:sz w:val="22"/>
          <w:szCs w:val="22"/>
        </w:rPr>
        <w:tab/>
      </w:r>
      <w:r w:rsidR="00885C5C" w:rsidRPr="007F236E">
        <w:rPr>
          <w:rFonts w:ascii="Bookman Old Style" w:hAnsi="Bookman Old Style"/>
          <w:sz w:val="22"/>
          <w:szCs w:val="22"/>
        </w:rPr>
        <w:tab/>
      </w:r>
      <w:r w:rsidR="004A4DF1">
        <w:rPr>
          <w:rFonts w:ascii="Bookman Old Style" w:hAnsi="Bookman Old Style"/>
          <w:sz w:val="22"/>
          <w:szCs w:val="22"/>
        </w:rPr>
        <w:t xml:space="preserve">           </w:t>
      </w:r>
      <w:r w:rsidR="00EF2FBE" w:rsidRPr="007F236E">
        <w:rPr>
          <w:rFonts w:ascii="Bookman Old Style" w:hAnsi="Bookman Old Style"/>
          <w:sz w:val="22"/>
          <w:szCs w:val="22"/>
        </w:rPr>
        <w:t>11</w:t>
      </w:r>
      <w:r w:rsidR="00052FC5" w:rsidRPr="007F236E">
        <w:rPr>
          <w:rFonts w:ascii="Bookman Old Style" w:hAnsi="Bookman Old Style"/>
          <w:sz w:val="22"/>
          <w:szCs w:val="22"/>
        </w:rPr>
        <w:t> </w:t>
      </w:r>
      <w:r w:rsidR="00EF2FBE" w:rsidRPr="007F236E">
        <w:rPr>
          <w:rFonts w:ascii="Bookman Old Style" w:hAnsi="Bookman Old Style"/>
          <w:sz w:val="22"/>
          <w:szCs w:val="22"/>
        </w:rPr>
        <w:t>698</w:t>
      </w:r>
      <w:r w:rsidR="00052FC5" w:rsidRPr="007F236E">
        <w:rPr>
          <w:rFonts w:ascii="Bookman Old Style" w:hAnsi="Bookman Old Style"/>
          <w:sz w:val="22"/>
          <w:szCs w:val="22"/>
        </w:rPr>
        <w:tab/>
        <w:t>10</w:t>
      </w:r>
      <w:r w:rsidR="007F236E">
        <w:rPr>
          <w:rFonts w:ascii="Bookman Old Style" w:hAnsi="Bookman Old Style"/>
          <w:sz w:val="22"/>
          <w:szCs w:val="22"/>
        </w:rPr>
        <w:t> </w:t>
      </w:r>
      <w:r w:rsidR="00052FC5" w:rsidRPr="007F236E">
        <w:rPr>
          <w:rFonts w:ascii="Bookman Old Style" w:hAnsi="Bookman Old Style"/>
          <w:sz w:val="22"/>
          <w:szCs w:val="22"/>
        </w:rPr>
        <w:t>213</w:t>
      </w:r>
      <w:r w:rsidR="007F236E">
        <w:rPr>
          <w:rFonts w:ascii="Bookman Old Style" w:hAnsi="Bookman Old Style"/>
          <w:sz w:val="22"/>
          <w:szCs w:val="22"/>
        </w:rPr>
        <w:tab/>
        <w:t xml:space="preserve"> 10</w:t>
      </w:r>
      <w:r w:rsidR="004A4DF1">
        <w:rPr>
          <w:rFonts w:ascii="Bookman Old Style" w:hAnsi="Bookman Old Style"/>
          <w:sz w:val="22"/>
          <w:szCs w:val="22"/>
        </w:rPr>
        <w:t> </w:t>
      </w:r>
      <w:r w:rsidR="007F236E">
        <w:rPr>
          <w:rFonts w:ascii="Bookman Old Style" w:hAnsi="Bookman Old Style"/>
          <w:sz w:val="22"/>
          <w:szCs w:val="22"/>
        </w:rPr>
        <w:t>054</w:t>
      </w:r>
      <w:r w:rsidR="004A4DF1">
        <w:rPr>
          <w:rFonts w:ascii="Bookman Old Style" w:hAnsi="Bookman Old Style"/>
          <w:sz w:val="22"/>
          <w:szCs w:val="22"/>
        </w:rPr>
        <w:tab/>
        <w:t>10 049</w:t>
      </w:r>
    </w:p>
    <w:p w:rsidR="00E34014" w:rsidRPr="007F236E" w:rsidRDefault="00E34014" w:rsidP="00285E1C">
      <w:pPr>
        <w:rPr>
          <w:rFonts w:ascii="Bookman Old Style" w:hAnsi="Bookman Old Style"/>
          <w:b/>
          <w:sz w:val="22"/>
          <w:szCs w:val="22"/>
        </w:rPr>
      </w:pPr>
    </w:p>
    <w:p w:rsidR="00E34014" w:rsidRPr="003E64C7" w:rsidRDefault="00E34014" w:rsidP="00285E1C">
      <w:pPr>
        <w:ind w:left="540" w:firstLine="540"/>
        <w:rPr>
          <w:rFonts w:ascii="Bookman Old Style" w:hAnsi="Bookman Old Style"/>
        </w:rPr>
      </w:pPr>
      <w:r w:rsidRPr="003E64C7">
        <w:rPr>
          <w:rFonts w:ascii="Bookman Old Style" w:hAnsi="Bookman Old Style"/>
        </w:rPr>
        <w:t xml:space="preserve">Структура на разходите  на </w:t>
      </w:r>
      <w:r w:rsidR="006D5547" w:rsidRPr="003E64C7">
        <w:rPr>
          <w:rFonts w:ascii="Bookman Old Style" w:hAnsi="Bookman Old Style"/>
        </w:rPr>
        <w:t xml:space="preserve">дружеството </w:t>
      </w:r>
      <w:r w:rsidRPr="003E64C7">
        <w:rPr>
          <w:rFonts w:ascii="Bookman Old Style" w:hAnsi="Bookman Old Style"/>
        </w:rPr>
        <w:t>за последните три години е следната:</w:t>
      </w:r>
    </w:p>
    <w:p w:rsidR="00AC2D28" w:rsidRPr="003E64C7" w:rsidRDefault="00AC2D28" w:rsidP="00285E1C">
      <w:pPr>
        <w:ind w:left="2832" w:firstLine="708"/>
        <w:rPr>
          <w:rFonts w:ascii="Bookman Old Style" w:hAnsi="Bookman Old Style"/>
          <w:b/>
          <w:bCs/>
          <w:lang w:val="ru-RU"/>
        </w:rPr>
      </w:pPr>
    </w:p>
    <w:p w:rsidR="00E34014" w:rsidRPr="003E64C7" w:rsidRDefault="00160DAA" w:rsidP="00285E1C">
      <w:pPr>
        <w:ind w:left="2832" w:firstLine="708"/>
        <w:rPr>
          <w:rFonts w:ascii="Bookman Old Style" w:hAnsi="Bookman Old Style"/>
          <w:b/>
          <w:bCs/>
        </w:rPr>
      </w:pPr>
      <w:r w:rsidRPr="003E64C7">
        <w:rPr>
          <w:rFonts w:ascii="Bookman Old Style" w:hAnsi="Bookman Old Style"/>
          <w:b/>
          <w:bCs/>
          <w:lang w:val="ru-RU"/>
        </w:rPr>
        <w:t>Общо р</w:t>
      </w:r>
      <w:r w:rsidR="00E34014" w:rsidRPr="003E64C7">
        <w:rPr>
          <w:rFonts w:ascii="Bookman Old Style" w:hAnsi="Bookman Old Style"/>
          <w:b/>
          <w:bCs/>
          <w:lang w:val="ru-RU"/>
        </w:rPr>
        <w:t xml:space="preserve">азходи </w:t>
      </w:r>
      <w:r w:rsidRPr="003E64C7">
        <w:rPr>
          <w:rFonts w:ascii="Bookman Old Style" w:hAnsi="Bookman Old Style"/>
          <w:b/>
          <w:bCs/>
          <w:lang w:val="ru-RU"/>
        </w:rPr>
        <w:t>на дружеството</w:t>
      </w:r>
    </w:p>
    <w:p w:rsidR="00E34014" w:rsidRPr="003E64C7" w:rsidRDefault="00E34014" w:rsidP="00285E1C">
      <w:pPr>
        <w:rPr>
          <w:rFonts w:ascii="Bookman Old Style" w:hAnsi="Bookman Old Style"/>
          <w:b/>
          <w:i/>
          <w:iCs/>
        </w:rPr>
      </w:pPr>
    </w:p>
    <w:p w:rsidR="00EB7CB7" w:rsidRPr="003E64C7" w:rsidRDefault="00E34014" w:rsidP="00EB7CB7">
      <w:pPr>
        <w:ind w:firstLine="720"/>
        <w:rPr>
          <w:rFonts w:ascii="Bookman Old Style" w:hAnsi="Bookman Old Style"/>
          <w:b/>
        </w:rPr>
      </w:pPr>
      <w:r w:rsidRPr="003E64C7">
        <w:rPr>
          <w:rFonts w:ascii="Bookman Old Style" w:hAnsi="Bookman Old Style"/>
          <w:b/>
          <w:i/>
          <w:iCs/>
          <w:lang w:val="ru-RU"/>
        </w:rPr>
        <w:t>Разходи по икономически</w:t>
      </w:r>
      <w:r w:rsidRPr="003E64C7">
        <w:rPr>
          <w:rFonts w:ascii="Bookman Old Style" w:hAnsi="Bookman Old Style"/>
          <w:b/>
          <w:i/>
          <w:iCs/>
        </w:rPr>
        <w:t xml:space="preserve">   </w:t>
      </w:r>
      <w:r w:rsidR="003E64C7">
        <w:rPr>
          <w:rFonts w:ascii="Bookman Old Style" w:hAnsi="Bookman Old Style"/>
          <w:b/>
          <w:i/>
          <w:iCs/>
        </w:rPr>
        <w:t xml:space="preserve">   </w:t>
      </w:r>
      <w:r w:rsidR="00EB7CB7" w:rsidRPr="003E64C7">
        <w:rPr>
          <w:rFonts w:ascii="Bookman Old Style" w:hAnsi="Bookman Old Style"/>
          <w:b/>
        </w:rPr>
        <w:t>2014 г.</w:t>
      </w:r>
      <w:r w:rsidR="003E64C7">
        <w:rPr>
          <w:rFonts w:ascii="Bookman Old Style" w:hAnsi="Bookman Old Style"/>
          <w:b/>
        </w:rPr>
        <w:tab/>
      </w:r>
      <w:r w:rsidR="00582DA9">
        <w:rPr>
          <w:rFonts w:ascii="Bookman Old Style" w:hAnsi="Bookman Old Style"/>
          <w:b/>
        </w:rPr>
        <w:t xml:space="preserve">     </w:t>
      </w:r>
      <w:r w:rsidR="003E64C7">
        <w:rPr>
          <w:rFonts w:ascii="Bookman Old Style" w:hAnsi="Bookman Old Style"/>
          <w:b/>
        </w:rPr>
        <w:t>2015 г.</w:t>
      </w:r>
      <w:r w:rsidR="00582DA9">
        <w:rPr>
          <w:rFonts w:ascii="Bookman Old Style" w:hAnsi="Bookman Old Style"/>
          <w:b/>
        </w:rPr>
        <w:t xml:space="preserve"> </w:t>
      </w:r>
      <w:r w:rsidR="00582DA9">
        <w:rPr>
          <w:rFonts w:ascii="Bookman Old Style" w:hAnsi="Bookman Old Style"/>
          <w:b/>
        </w:rPr>
        <w:tab/>
        <w:t>2016 г.</w:t>
      </w:r>
    </w:p>
    <w:p w:rsidR="003E64C7" w:rsidRPr="003E64C7" w:rsidRDefault="00E34014" w:rsidP="003E64C7">
      <w:pPr>
        <w:ind w:left="540"/>
        <w:rPr>
          <w:rFonts w:ascii="Bookman Old Style" w:hAnsi="Bookman Old Style"/>
          <w:b/>
          <w:bCs/>
        </w:rPr>
      </w:pPr>
      <w:r w:rsidRPr="003E64C7">
        <w:rPr>
          <w:rFonts w:ascii="Bookman Old Style" w:hAnsi="Bookman Old Style"/>
          <w:b/>
          <w:i/>
          <w:iCs/>
        </w:rPr>
        <w:t xml:space="preserve">         </w:t>
      </w:r>
      <w:r w:rsidRPr="003E64C7">
        <w:rPr>
          <w:rFonts w:ascii="Bookman Old Style" w:hAnsi="Bookman Old Style"/>
          <w:b/>
          <w:i/>
          <w:iCs/>
          <w:lang w:val="ru-RU"/>
        </w:rPr>
        <w:t xml:space="preserve"> Елементи</w:t>
      </w:r>
      <w:r w:rsidR="00EB7CB7" w:rsidRPr="003E64C7">
        <w:rPr>
          <w:rFonts w:ascii="Bookman Old Style" w:hAnsi="Bookman Old Style"/>
          <w:b/>
          <w:i/>
          <w:iCs/>
        </w:rPr>
        <w:tab/>
      </w:r>
      <w:r w:rsidR="00A828A0" w:rsidRPr="003E64C7">
        <w:rPr>
          <w:rFonts w:ascii="Bookman Old Style" w:hAnsi="Bookman Old Style"/>
          <w:b/>
          <w:i/>
          <w:iCs/>
        </w:rPr>
        <w:t xml:space="preserve"> </w:t>
      </w:r>
      <w:r w:rsidR="00E04253" w:rsidRPr="003E64C7">
        <w:rPr>
          <w:rFonts w:ascii="Bookman Old Style" w:hAnsi="Bookman Old Style"/>
          <w:b/>
          <w:i/>
          <w:iCs/>
        </w:rPr>
        <w:t xml:space="preserve">            </w:t>
      </w:r>
      <w:r w:rsidR="007429E4" w:rsidRPr="003E64C7">
        <w:rPr>
          <w:rFonts w:ascii="Bookman Old Style" w:hAnsi="Bookman Old Style"/>
          <w:b/>
          <w:i/>
          <w:iCs/>
        </w:rPr>
        <w:tab/>
      </w:r>
      <w:r w:rsidR="007429E4" w:rsidRPr="003E64C7">
        <w:rPr>
          <w:rFonts w:ascii="Bookman Old Style" w:hAnsi="Bookman Old Style"/>
          <w:b/>
          <w:i/>
          <w:iCs/>
        </w:rPr>
        <w:tab/>
      </w:r>
      <w:r w:rsidR="006F4F96" w:rsidRPr="003E64C7">
        <w:rPr>
          <w:rFonts w:ascii="Bookman Old Style" w:hAnsi="Bookman Old Style"/>
          <w:b/>
          <w:i/>
          <w:iCs/>
        </w:rPr>
        <w:t>х.лв</w:t>
      </w:r>
      <w:r w:rsidR="00EB7CB7" w:rsidRPr="003E64C7">
        <w:rPr>
          <w:rFonts w:ascii="Bookman Old Style" w:hAnsi="Bookman Old Style"/>
          <w:b/>
          <w:i/>
          <w:iCs/>
        </w:rPr>
        <w:tab/>
      </w:r>
      <w:r w:rsidR="00EB7CB7" w:rsidRPr="003E64C7">
        <w:rPr>
          <w:rFonts w:ascii="Bookman Old Style" w:hAnsi="Bookman Old Style"/>
          <w:b/>
          <w:i/>
          <w:iCs/>
        </w:rPr>
        <w:tab/>
        <w:t>х.лв</w:t>
      </w:r>
      <w:r w:rsidR="003E64C7">
        <w:rPr>
          <w:rFonts w:ascii="Bookman Old Style" w:hAnsi="Bookman Old Style"/>
          <w:b/>
          <w:i/>
          <w:iCs/>
        </w:rPr>
        <w:tab/>
      </w:r>
      <w:r w:rsidR="003E64C7">
        <w:rPr>
          <w:rFonts w:ascii="Bookman Old Style" w:hAnsi="Bookman Old Style"/>
          <w:b/>
          <w:i/>
          <w:iCs/>
        </w:rPr>
        <w:tab/>
      </w:r>
      <w:r w:rsidR="003E64C7" w:rsidRPr="003E64C7">
        <w:rPr>
          <w:rFonts w:ascii="Bookman Old Style" w:hAnsi="Bookman Old Style"/>
          <w:b/>
          <w:i/>
          <w:iCs/>
        </w:rPr>
        <w:t>х.лв</w:t>
      </w:r>
    </w:p>
    <w:p w:rsidR="00E34014" w:rsidRPr="003E64C7" w:rsidRDefault="00E34014" w:rsidP="00251E7C">
      <w:pPr>
        <w:ind w:left="540"/>
        <w:rPr>
          <w:rFonts w:ascii="Bookman Old Style" w:hAnsi="Bookman Old Style"/>
          <w:b/>
          <w:bCs/>
        </w:rPr>
      </w:pPr>
    </w:p>
    <w:p w:rsidR="00A828A0" w:rsidRPr="003E64C7" w:rsidRDefault="00251E7C" w:rsidP="0027666A">
      <w:pPr>
        <w:ind w:left="284"/>
        <w:rPr>
          <w:rFonts w:ascii="Bookman Old Style" w:hAnsi="Bookman Old Style"/>
        </w:rPr>
      </w:pPr>
      <w:r>
        <w:rPr>
          <w:rFonts w:ascii="Bookman Old Style" w:hAnsi="Bookman Old Style"/>
          <w:lang w:val="ru-RU"/>
        </w:rPr>
        <w:t xml:space="preserve">  </w:t>
      </w:r>
      <w:r w:rsidR="00E34014" w:rsidRPr="003E64C7">
        <w:rPr>
          <w:rFonts w:ascii="Bookman Old Style" w:hAnsi="Bookman Old Style"/>
          <w:lang w:val="ru-RU"/>
        </w:rPr>
        <w:t>Разходи за материали</w:t>
      </w:r>
      <w:r w:rsidR="00E34014" w:rsidRPr="003E64C7">
        <w:rPr>
          <w:rFonts w:ascii="Bookman Old Style" w:hAnsi="Bookman Old Style"/>
        </w:rPr>
        <w:tab/>
      </w:r>
      <w:r w:rsidR="00E34014" w:rsidRPr="003E64C7">
        <w:rPr>
          <w:rFonts w:ascii="Bookman Old Style" w:hAnsi="Bookman Old Style"/>
        </w:rPr>
        <w:tab/>
      </w:r>
      <w:r w:rsidR="006F4F96" w:rsidRPr="003E64C7">
        <w:rPr>
          <w:rFonts w:ascii="Bookman Old Style" w:hAnsi="Bookman Old Style"/>
        </w:rPr>
        <w:tab/>
      </w:r>
      <w:r w:rsidR="00EB7CB7" w:rsidRPr="003E64C7">
        <w:rPr>
          <w:rFonts w:ascii="Bookman Old Style" w:hAnsi="Bookman Old Style"/>
        </w:rPr>
        <w:t>1</w:t>
      </w:r>
      <w:r w:rsidR="000F0E6B">
        <w:rPr>
          <w:rFonts w:ascii="Bookman Old Style" w:hAnsi="Bookman Old Style"/>
        </w:rPr>
        <w:t> </w:t>
      </w:r>
      <w:r w:rsidR="00EB7CB7" w:rsidRPr="003E64C7">
        <w:rPr>
          <w:rFonts w:ascii="Bookman Old Style" w:hAnsi="Bookman Old Style"/>
        </w:rPr>
        <w:t>629</w:t>
      </w:r>
      <w:r w:rsidR="000F0E6B">
        <w:rPr>
          <w:rFonts w:ascii="Bookman Old Style" w:hAnsi="Bookman Old Style"/>
        </w:rPr>
        <w:tab/>
      </w:r>
      <w:r w:rsidR="000F0E6B">
        <w:rPr>
          <w:rFonts w:ascii="Bookman Old Style" w:hAnsi="Bookman Old Style"/>
        </w:rPr>
        <w:tab/>
        <w:t>1</w:t>
      </w:r>
      <w:r w:rsidR="00B93A61">
        <w:rPr>
          <w:rFonts w:ascii="Bookman Old Style" w:hAnsi="Bookman Old Style"/>
        </w:rPr>
        <w:t> </w:t>
      </w:r>
      <w:r w:rsidR="000F0E6B">
        <w:rPr>
          <w:rFonts w:ascii="Bookman Old Style" w:hAnsi="Bookman Old Style"/>
        </w:rPr>
        <w:t>444</w:t>
      </w:r>
      <w:r w:rsidR="00B93A61">
        <w:rPr>
          <w:rFonts w:ascii="Bookman Old Style" w:hAnsi="Bookman Old Style"/>
        </w:rPr>
        <w:tab/>
      </w:r>
      <w:r w:rsidR="00B93A61">
        <w:rPr>
          <w:rFonts w:ascii="Bookman Old Style" w:hAnsi="Bookman Old Style"/>
        </w:rPr>
        <w:tab/>
        <w:t>1351</w:t>
      </w:r>
    </w:p>
    <w:p w:rsidR="00E04253" w:rsidRPr="003E64C7" w:rsidRDefault="00E34014" w:rsidP="0027666A">
      <w:pPr>
        <w:ind w:left="426"/>
        <w:rPr>
          <w:rFonts w:ascii="Bookman Old Style" w:hAnsi="Bookman Old Style"/>
        </w:rPr>
      </w:pPr>
      <w:r w:rsidRPr="003E64C7">
        <w:rPr>
          <w:rFonts w:ascii="Bookman Old Style" w:hAnsi="Bookman Old Style"/>
          <w:lang w:val="ru-RU"/>
        </w:rPr>
        <w:t>Разходи за външни услуги</w:t>
      </w:r>
      <w:r w:rsidRPr="003E64C7">
        <w:rPr>
          <w:rFonts w:ascii="Bookman Old Style" w:hAnsi="Bookman Old Style"/>
        </w:rPr>
        <w:tab/>
      </w:r>
      <w:r w:rsidR="006F4F96" w:rsidRPr="003E64C7">
        <w:rPr>
          <w:rFonts w:ascii="Bookman Old Style" w:hAnsi="Bookman Old Style"/>
        </w:rPr>
        <w:tab/>
      </w:r>
      <w:r w:rsidR="00EB7CB7" w:rsidRPr="003E64C7">
        <w:rPr>
          <w:rFonts w:ascii="Bookman Old Style" w:hAnsi="Bookman Old Style"/>
        </w:rPr>
        <w:t>1009</w:t>
      </w:r>
      <w:r w:rsidR="000F0E6B">
        <w:rPr>
          <w:rFonts w:ascii="Bookman Old Style" w:hAnsi="Bookman Old Style"/>
        </w:rPr>
        <w:tab/>
      </w:r>
      <w:r w:rsidR="000F0E6B">
        <w:rPr>
          <w:rFonts w:ascii="Bookman Old Style" w:hAnsi="Bookman Old Style"/>
        </w:rPr>
        <w:tab/>
        <w:t>647</w:t>
      </w:r>
      <w:r w:rsidR="00B93A61">
        <w:rPr>
          <w:rFonts w:ascii="Bookman Old Style" w:hAnsi="Bookman Old Style"/>
        </w:rPr>
        <w:tab/>
      </w:r>
      <w:r w:rsidR="00B93A61">
        <w:rPr>
          <w:rFonts w:ascii="Bookman Old Style" w:hAnsi="Bookman Old Style"/>
        </w:rPr>
        <w:tab/>
        <w:t>590</w:t>
      </w:r>
    </w:p>
    <w:p w:rsidR="00E34014" w:rsidRPr="003E64C7" w:rsidRDefault="00E34014" w:rsidP="0027666A">
      <w:pPr>
        <w:ind w:left="426"/>
        <w:rPr>
          <w:rFonts w:ascii="Bookman Old Style" w:hAnsi="Bookman Old Style"/>
        </w:rPr>
      </w:pPr>
      <w:r w:rsidRPr="003E64C7">
        <w:rPr>
          <w:rFonts w:ascii="Bookman Old Style" w:hAnsi="Bookman Old Style"/>
          <w:lang w:val="ru-RU"/>
        </w:rPr>
        <w:t xml:space="preserve"> Разходи за амортизации</w:t>
      </w:r>
      <w:r w:rsidRPr="003E64C7">
        <w:rPr>
          <w:rFonts w:ascii="Bookman Old Style" w:hAnsi="Bookman Old Style"/>
        </w:rPr>
        <w:tab/>
      </w:r>
      <w:r w:rsidR="006F4F96" w:rsidRPr="003E64C7">
        <w:rPr>
          <w:rFonts w:ascii="Bookman Old Style" w:hAnsi="Bookman Old Style"/>
        </w:rPr>
        <w:tab/>
      </w:r>
      <w:r w:rsidR="0027666A">
        <w:rPr>
          <w:rFonts w:ascii="Bookman Old Style" w:hAnsi="Bookman Old Style"/>
        </w:rPr>
        <w:tab/>
      </w:r>
      <w:r w:rsidR="00EB7CB7" w:rsidRPr="003E64C7">
        <w:rPr>
          <w:rFonts w:ascii="Bookman Old Style" w:hAnsi="Bookman Old Style"/>
        </w:rPr>
        <w:t>308</w:t>
      </w:r>
      <w:r w:rsidR="000F0E6B">
        <w:rPr>
          <w:rFonts w:ascii="Bookman Old Style" w:hAnsi="Bookman Old Style"/>
        </w:rPr>
        <w:tab/>
      </w:r>
      <w:r w:rsidR="000F0E6B">
        <w:rPr>
          <w:rFonts w:ascii="Bookman Old Style" w:hAnsi="Bookman Old Style"/>
        </w:rPr>
        <w:tab/>
        <w:t>399</w:t>
      </w:r>
      <w:r w:rsidR="00B93A61">
        <w:rPr>
          <w:rFonts w:ascii="Bookman Old Style" w:hAnsi="Bookman Old Style"/>
        </w:rPr>
        <w:tab/>
      </w:r>
      <w:r w:rsidR="00B93A61">
        <w:rPr>
          <w:rFonts w:ascii="Bookman Old Style" w:hAnsi="Bookman Old Style"/>
        </w:rPr>
        <w:tab/>
        <w:t>396</w:t>
      </w:r>
    </w:p>
    <w:p w:rsidR="00E34014" w:rsidRPr="003E64C7" w:rsidRDefault="00E34014" w:rsidP="0027666A">
      <w:pPr>
        <w:ind w:left="426"/>
        <w:rPr>
          <w:rFonts w:ascii="Bookman Old Style" w:hAnsi="Bookman Old Style"/>
        </w:rPr>
      </w:pPr>
      <w:r w:rsidRPr="003E64C7">
        <w:rPr>
          <w:rFonts w:ascii="Bookman Old Style" w:hAnsi="Bookman Old Style"/>
          <w:lang w:val="ru-RU"/>
        </w:rPr>
        <w:t>Разходи за възнаграждения</w:t>
      </w:r>
      <w:r w:rsidRPr="003E64C7">
        <w:rPr>
          <w:rFonts w:ascii="Bookman Old Style" w:hAnsi="Bookman Old Style"/>
        </w:rPr>
        <w:tab/>
      </w:r>
      <w:r w:rsidR="006F4F96" w:rsidRPr="003E64C7">
        <w:rPr>
          <w:rFonts w:ascii="Bookman Old Style" w:hAnsi="Bookman Old Style"/>
        </w:rPr>
        <w:tab/>
      </w:r>
      <w:r w:rsidR="00EB7CB7" w:rsidRPr="003E64C7">
        <w:rPr>
          <w:rFonts w:ascii="Bookman Old Style" w:hAnsi="Bookman Old Style"/>
        </w:rPr>
        <w:t>3782</w:t>
      </w:r>
      <w:r w:rsidR="000F0E6B">
        <w:rPr>
          <w:rFonts w:ascii="Bookman Old Style" w:hAnsi="Bookman Old Style"/>
        </w:rPr>
        <w:tab/>
      </w:r>
      <w:r w:rsidR="000F0E6B">
        <w:rPr>
          <w:rFonts w:ascii="Bookman Old Style" w:hAnsi="Bookman Old Style"/>
        </w:rPr>
        <w:tab/>
        <w:t>3</w:t>
      </w:r>
      <w:r w:rsidR="00B93A61">
        <w:rPr>
          <w:rFonts w:ascii="Bookman Old Style" w:hAnsi="Bookman Old Style"/>
        </w:rPr>
        <w:t> </w:t>
      </w:r>
      <w:r w:rsidR="000F0E6B">
        <w:rPr>
          <w:rFonts w:ascii="Bookman Old Style" w:hAnsi="Bookman Old Style"/>
        </w:rPr>
        <w:t>821</w:t>
      </w:r>
      <w:r w:rsidR="00B93A61">
        <w:rPr>
          <w:rFonts w:ascii="Bookman Old Style" w:hAnsi="Bookman Old Style"/>
        </w:rPr>
        <w:tab/>
      </w:r>
      <w:r w:rsidR="00B93A61">
        <w:rPr>
          <w:rFonts w:ascii="Bookman Old Style" w:hAnsi="Bookman Old Style"/>
        </w:rPr>
        <w:tab/>
        <w:t>3880</w:t>
      </w:r>
    </w:p>
    <w:p w:rsidR="007429E4" w:rsidRPr="003E64C7" w:rsidRDefault="00E34014" w:rsidP="0027666A">
      <w:pPr>
        <w:ind w:left="426"/>
        <w:rPr>
          <w:rFonts w:ascii="Bookman Old Style" w:hAnsi="Bookman Old Style"/>
        </w:rPr>
      </w:pPr>
      <w:r w:rsidRPr="003E64C7">
        <w:rPr>
          <w:rFonts w:ascii="Bookman Old Style" w:hAnsi="Bookman Old Style"/>
          <w:lang w:val="ru-RU"/>
        </w:rPr>
        <w:t>Разходи за осигуровки</w:t>
      </w:r>
      <w:r w:rsidRPr="003E64C7">
        <w:rPr>
          <w:rFonts w:ascii="Bookman Old Style" w:hAnsi="Bookman Old Style"/>
        </w:rPr>
        <w:tab/>
      </w:r>
      <w:r w:rsidRPr="003E64C7">
        <w:rPr>
          <w:rFonts w:ascii="Bookman Old Style" w:hAnsi="Bookman Old Style"/>
        </w:rPr>
        <w:tab/>
      </w:r>
      <w:r w:rsidR="006F4F96" w:rsidRPr="003E64C7">
        <w:rPr>
          <w:rFonts w:ascii="Bookman Old Style" w:hAnsi="Bookman Old Style"/>
        </w:rPr>
        <w:tab/>
      </w:r>
      <w:r w:rsidR="00EB7CB7" w:rsidRPr="003E64C7">
        <w:rPr>
          <w:rFonts w:ascii="Bookman Old Style" w:hAnsi="Bookman Old Style"/>
        </w:rPr>
        <w:t>684</w:t>
      </w:r>
      <w:r w:rsidR="000F0E6B">
        <w:rPr>
          <w:rFonts w:ascii="Bookman Old Style" w:hAnsi="Bookman Old Style"/>
        </w:rPr>
        <w:tab/>
      </w:r>
      <w:r w:rsidR="000F0E6B">
        <w:rPr>
          <w:rFonts w:ascii="Bookman Old Style" w:hAnsi="Bookman Old Style"/>
        </w:rPr>
        <w:tab/>
        <w:t>687</w:t>
      </w:r>
      <w:r w:rsidR="00B93A61">
        <w:rPr>
          <w:rFonts w:ascii="Bookman Old Style" w:hAnsi="Bookman Old Style"/>
        </w:rPr>
        <w:tab/>
      </w:r>
      <w:r w:rsidR="00B93A61">
        <w:rPr>
          <w:rFonts w:ascii="Bookman Old Style" w:hAnsi="Bookman Old Style"/>
        </w:rPr>
        <w:tab/>
        <w:t>694</w:t>
      </w:r>
    </w:p>
    <w:p w:rsidR="00E34014" w:rsidRPr="003E64C7" w:rsidRDefault="00E34014" w:rsidP="0027666A">
      <w:pPr>
        <w:ind w:left="426"/>
        <w:rPr>
          <w:rFonts w:ascii="Bookman Old Style" w:hAnsi="Bookman Old Style"/>
          <w:b/>
        </w:rPr>
      </w:pPr>
      <w:r w:rsidRPr="003E64C7">
        <w:rPr>
          <w:rFonts w:ascii="Bookman Old Style" w:hAnsi="Bookman Old Style"/>
          <w:lang w:val="ru-RU"/>
        </w:rPr>
        <w:t>Други разходи</w:t>
      </w:r>
      <w:r w:rsidRPr="003E64C7">
        <w:rPr>
          <w:rFonts w:ascii="Bookman Old Style" w:hAnsi="Bookman Old Style"/>
        </w:rPr>
        <w:tab/>
      </w:r>
      <w:r w:rsidRPr="003E64C7">
        <w:rPr>
          <w:rFonts w:ascii="Bookman Old Style" w:hAnsi="Bookman Old Style"/>
        </w:rPr>
        <w:tab/>
      </w:r>
      <w:r w:rsidRPr="003E64C7">
        <w:rPr>
          <w:rFonts w:ascii="Bookman Old Style" w:hAnsi="Bookman Old Style"/>
        </w:rPr>
        <w:tab/>
      </w:r>
      <w:r w:rsidR="006F4F96" w:rsidRPr="003E64C7">
        <w:rPr>
          <w:rFonts w:ascii="Bookman Old Style" w:hAnsi="Bookman Old Style"/>
        </w:rPr>
        <w:tab/>
      </w:r>
      <w:r w:rsidR="00EB7CB7" w:rsidRPr="003E64C7">
        <w:rPr>
          <w:rFonts w:ascii="Bookman Old Style" w:hAnsi="Bookman Old Style"/>
        </w:rPr>
        <w:t>431</w:t>
      </w:r>
      <w:r w:rsidR="000F0E6B">
        <w:rPr>
          <w:rFonts w:ascii="Bookman Old Style" w:hAnsi="Bookman Old Style"/>
        </w:rPr>
        <w:tab/>
      </w:r>
      <w:r w:rsidR="000F0E6B">
        <w:rPr>
          <w:rFonts w:ascii="Bookman Old Style" w:hAnsi="Bookman Old Style"/>
        </w:rPr>
        <w:tab/>
        <w:t>1</w:t>
      </w:r>
      <w:r w:rsidR="00B93A61">
        <w:rPr>
          <w:rFonts w:ascii="Bookman Old Style" w:hAnsi="Bookman Old Style"/>
        </w:rPr>
        <w:t> </w:t>
      </w:r>
      <w:r w:rsidR="000F0E6B">
        <w:rPr>
          <w:rFonts w:ascii="Bookman Old Style" w:hAnsi="Bookman Old Style"/>
        </w:rPr>
        <w:t>267</w:t>
      </w:r>
      <w:r w:rsidR="00B93A61">
        <w:rPr>
          <w:rFonts w:ascii="Bookman Old Style" w:hAnsi="Bookman Old Style"/>
        </w:rPr>
        <w:tab/>
      </w:r>
      <w:r w:rsidR="00B93A61">
        <w:rPr>
          <w:rFonts w:ascii="Bookman Old Style" w:hAnsi="Bookman Old Style"/>
        </w:rPr>
        <w:tab/>
        <w:t>268</w:t>
      </w:r>
    </w:p>
    <w:p w:rsidR="00E34014" w:rsidRPr="003E64C7" w:rsidRDefault="00E34014" w:rsidP="0027666A">
      <w:pPr>
        <w:ind w:left="426"/>
        <w:rPr>
          <w:rFonts w:ascii="Bookman Old Style" w:hAnsi="Bookman Old Style"/>
        </w:rPr>
      </w:pPr>
      <w:r w:rsidRPr="003E64C7">
        <w:rPr>
          <w:rFonts w:ascii="Bookman Old Style" w:hAnsi="Bookman Old Style"/>
        </w:rPr>
        <w:t>Общо:</w:t>
      </w:r>
      <w:r w:rsidRPr="003E64C7">
        <w:rPr>
          <w:rFonts w:ascii="Bookman Old Style" w:hAnsi="Bookman Old Style"/>
        </w:rPr>
        <w:tab/>
      </w:r>
      <w:r w:rsidRPr="003E64C7">
        <w:rPr>
          <w:rFonts w:ascii="Bookman Old Style" w:hAnsi="Bookman Old Style"/>
        </w:rPr>
        <w:tab/>
      </w:r>
      <w:r w:rsidRPr="003E64C7">
        <w:rPr>
          <w:rFonts w:ascii="Bookman Old Style" w:hAnsi="Bookman Old Style"/>
        </w:rPr>
        <w:tab/>
      </w:r>
      <w:r w:rsidRPr="003E64C7">
        <w:rPr>
          <w:rFonts w:ascii="Bookman Old Style" w:hAnsi="Bookman Old Style"/>
        </w:rPr>
        <w:tab/>
      </w:r>
      <w:r w:rsidR="006F4F96" w:rsidRPr="003E64C7">
        <w:rPr>
          <w:rFonts w:ascii="Bookman Old Style" w:hAnsi="Bookman Old Style"/>
        </w:rPr>
        <w:tab/>
      </w:r>
      <w:r w:rsidR="006F4F96" w:rsidRPr="003E64C7">
        <w:rPr>
          <w:rFonts w:ascii="Bookman Old Style" w:hAnsi="Bookman Old Style"/>
        </w:rPr>
        <w:tab/>
      </w:r>
      <w:r w:rsidR="00EB7CB7" w:rsidRPr="003E64C7">
        <w:rPr>
          <w:rFonts w:ascii="Bookman Old Style" w:hAnsi="Bookman Old Style"/>
        </w:rPr>
        <w:t>7843</w:t>
      </w:r>
      <w:r w:rsidR="000F0E6B">
        <w:rPr>
          <w:rFonts w:ascii="Bookman Old Style" w:hAnsi="Bookman Old Style"/>
        </w:rPr>
        <w:tab/>
      </w:r>
      <w:r w:rsidR="000F0E6B">
        <w:rPr>
          <w:rFonts w:ascii="Bookman Old Style" w:hAnsi="Bookman Old Style"/>
        </w:rPr>
        <w:tab/>
        <w:t>8</w:t>
      </w:r>
      <w:r w:rsidR="00B93A61">
        <w:rPr>
          <w:rFonts w:ascii="Bookman Old Style" w:hAnsi="Bookman Old Style"/>
        </w:rPr>
        <w:t> </w:t>
      </w:r>
      <w:r w:rsidR="000F0E6B">
        <w:rPr>
          <w:rFonts w:ascii="Bookman Old Style" w:hAnsi="Bookman Old Style"/>
        </w:rPr>
        <w:t>265</w:t>
      </w:r>
      <w:r w:rsidR="00B93A61">
        <w:rPr>
          <w:rFonts w:ascii="Bookman Old Style" w:hAnsi="Bookman Old Style"/>
        </w:rPr>
        <w:tab/>
      </w:r>
      <w:r w:rsidR="00B93A61">
        <w:rPr>
          <w:rFonts w:ascii="Bookman Old Style" w:hAnsi="Bookman Old Style"/>
        </w:rPr>
        <w:tab/>
        <w:t>7179</w:t>
      </w:r>
    </w:p>
    <w:p w:rsidR="00160DAA" w:rsidRPr="003E64C7" w:rsidRDefault="006D5547" w:rsidP="00285E1C">
      <w:pPr>
        <w:ind w:left="540" w:firstLine="540"/>
        <w:rPr>
          <w:rFonts w:ascii="Bookman Old Style" w:hAnsi="Bookman Old Style"/>
        </w:rPr>
      </w:pPr>
      <w:r w:rsidRPr="003E64C7">
        <w:rPr>
          <w:rFonts w:ascii="Bookman Old Style" w:hAnsi="Bookman Old Style"/>
        </w:rPr>
        <w:tab/>
      </w:r>
    </w:p>
    <w:p w:rsidR="000F0E6B" w:rsidRPr="000F0E6B" w:rsidRDefault="000F0E6B" w:rsidP="00804B1D">
      <w:pPr>
        <w:spacing w:before="120"/>
        <w:ind w:left="284" w:right="180"/>
        <w:rPr>
          <w:rFonts w:ascii="Bookman Old Style" w:hAnsi="Bookman Old Style" w:cs="Arial"/>
          <w:lang w:eastAsia="ar-SA"/>
        </w:rPr>
      </w:pPr>
      <w:r w:rsidRPr="0027666A">
        <w:rPr>
          <w:rFonts w:ascii="Bookman Old Style" w:hAnsi="Bookman Old Style" w:cs="Arial"/>
          <w:lang w:eastAsia="ar-SA"/>
        </w:rPr>
        <w:t xml:space="preserve">Разходите за материали </w:t>
      </w:r>
      <w:r w:rsidR="00251E7C" w:rsidRPr="0027666A">
        <w:rPr>
          <w:rFonts w:ascii="Bookman Old Style" w:hAnsi="Bookman Old Style" w:cs="Arial"/>
          <w:lang w:eastAsia="ar-SA"/>
        </w:rPr>
        <w:t>през 201</w:t>
      </w:r>
      <w:r w:rsidR="0027666A">
        <w:rPr>
          <w:rFonts w:ascii="Bookman Old Style" w:hAnsi="Bookman Old Style" w:cs="Arial"/>
          <w:lang w:eastAsia="ar-SA"/>
        </w:rPr>
        <w:t>6</w:t>
      </w:r>
      <w:r w:rsidR="00251E7C" w:rsidRPr="0027666A">
        <w:rPr>
          <w:rFonts w:ascii="Bookman Old Style" w:hAnsi="Bookman Old Style" w:cs="Arial"/>
          <w:lang w:eastAsia="ar-SA"/>
        </w:rPr>
        <w:t xml:space="preserve"> година </w:t>
      </w:r>
      <w:r w:rsidRPr="0027666A">
        <w:rPr>
          <w:rFonts w:ascii="Bookman Old Style" w:hAnsi="Bookman Old Style" w:cs="Arial"/>
          <w:lang w:eastAsia="ar-SA"/>
        </w:rPr>
        <w:t>имат следната структура:</w:t>
      </w:r>
    </w:p>
    <w:p w:rsidR="000F0E6B" w:rsidRPr="000F0E6B" w:rsidRDefault="000F0E6B" w:rsidP="000F0E6B">
      <w:pPr>
        <w:spacing w:before="120"/>
        <w:ind w:left="-709" w:right="180" w:firstLine="425"/>
        <w:rPr>
          <w:rFonts w:ascii="Bookman Old Style" w:hAnsi="Bookman Old Style" w:cs="Arial"/>
          <w:lang w:eastAsia="ar-SA"/>
        </w:rPr>
      </w:pPr>
    </w:p>
    <w:p w:rsidR="0027666A" w:rsidRPr="0027666A" w:rsidRDefault="0027666A" w:rsidP="00356FC6">
      <w:pPr>
        <w:numPr>
          <w:ilvl w:val="0"/>
          <w:numId w:val="13"/>
        </w:numPr>
        <w:ind w:left="284" w:right="-426" w:firstLine="0"/>
        <w:jc w:val="both"/>
        <w:rPr>
          <w:rFonts w:ascii="Bookman Old Style" w:hAnsi="Bookman Old Style" w:cs="Arial"/>
          <w:lang w:eastAsia="ar-SA"/>
        </w:rPr>
      </w:pPr>
      <w:r w:rsidRPr="0027666A">
        <w:rPr>
          <w:rFonts w:ascii="Bookman Old Style" w:hAnsi="Bookman Old Style" w:cs="Arial"/>
          <w:lang w:eastAsia="ar-SA"/>
        </w:rPr>
        <w:t>Медикаменти – 550 хил.лв – 41 %</w:t>
      </w:r>
    </w:p>
    <w:p w:rsidR="0027666A" w:rsidRPr="0027666A" w:rsidRDefault="0027666A" w:rsidP="00356FC6">
      <w:pPr>
        <w:numPr>
          <w:ilvl w:val="0"/>
          <w:numId w:val="13"/>
        </w:numPr>
        <w:ind w:left="284" w:right="-426" w:firstLine="0"/>
        <w:jc w:val="both"/>
        <w:rPr>
          <w:rFonts w:ascii="Bookman Old Style" w:hAnsi="Bookman Old Style" w:cs="Arial"/>
          <w:lang w:eastAsia="ar-SA"/>
        </w:rPr>
      </w:pPr>
      <w:r w:rsidRPr="0027666A">
        <w:rPr>
          <w:rFonts w:ascii="Bookman Old Style" w:hAnsi="Bookman Old Style" w:cs="Arial"/>
          <w:lang w:eastAsia="ar-SA"/>
        </w:rPr>
        <w:t>Консумативи – 478 хил.лв   х.лв– 35  %</w:t>
      </w:r>
    </w:p>
    <w:p w:rsidR="0027666A" w:rsidRPr="0027666A" w:rsidRDefault="0027666A" w:rsidP="00356FC6">
      <w:pPr>
        <w:numPr>
          <w:ilvl w:val="0"/>
          <w:numId w:val="13"/>
        </w:numPr>
        <w:ind w:left="284" w:right="-426" w:firstLine="0"/>
        <w:jc w:val="both"/>
        <w:rPr>
          <w:rFonts w:ascii="Bookman Old Style" w:hAnsi="Bookman Old Style" w:cs="Arial"/>
          <w:lang w:eastAsia="ar-SA"/>
        </w:rPr>
      </w:pPr>
      <w:r w:rsidRPr="0027666A">
        <w:rPr>
          <w:rFonts w:ascii="Bookman Old Style" w:hAnsi="Bookman Old Style" w:cs="Arial"/>
          <w:lang w:eastAsia="ar-SA"/>
        </w:rPr>
        <w:t>Ел.енергия – 90 хил.лв – 7 %</w:t>
      </w:r>
    </w:p>
    <w:p w:rsidR="0027666A" w:rsidRPr="0027666A" w:rsidRDefault="0027666A" w:rsidP="00356FC6">
      <w:pPr>
        <w:numPr>
          <w:ilvl w:val="0"/>
          <w:numId w:val="13"/>
        </w:numPr>
        <w:ind w:left="284" w:right="-426" w:firstLine="0"/>
        <w:jc w:val="both"/>
        <w:rPr>
          <w:rFonts w:ascii="Bookman Old Style" w:hAnsi="Bookman Old Style" w:cs="Arial"/>
          <w:lang w:eastAsia="ar-SA"/>
        </w:rPr>
      </w:pPr>
      <w:r w:rsidRPr="0027666A">
        <w:rPr>
          <w:rFonts w:ascii="Bookman Old Style" w:hAnsi="Bookman Old Style" w:cs="Arial"/>
          <w:lang w:eastAsia="ar-SA"/>
        </w:rPr>
        <w:t>Вода – 34 хил.лв – 3 %</w:t>
      </w:r>
    </w:p>
    <w:p w:rsidR="0027666A" w:rsidRPr="0027666A" w:rsidRDefault="0027666A" w:rsidP="00356FC6">
      <w:pPr>
        <w:numPr>
          <w:ilvl w:val="0"/>
          <w:numId w:val="13"/>
        </w:numPr>
        <w:ind w:left="284" w:right="-426" w:firstLine="0"/>
        <w:jc w:val="both"/>
        <w:rPr>
          <w:rFonts w:ascii="Bookman Old Style" w:hAnsi="Bookman Old Style" w:cs="Arial"/>
          <w:lang w:eastAsia="ar-SA"/>
        </w:rPr>
      </w:pPr>
      <w:r w:rsidRPr="0027666A">
        <w:rPr>
          <w:rFonts w:ascii="Bookman Old Style" w:hAnsi="Bookman Old Style" w:cs="Arial"/>
          <w:lang w:eastAsia="ar-SA"/>
        </w:rPr>
        <w:t>ГСМ – 66  хил.лв – 5 %</w:t>
      </w:r>
    </w:p>
    <w:p w:rsidR="0027666A" w:rsidRPr="0027666A" w:rsidRDefault="0027666A" w:rsidP="00356FC6">
      <w:pPr>
        <w:numPr>
          <w:ilvl w:val="0"/>
          <w:numId w:val="13"/>
        </w:numPr>
        <w:ind w:left="284" w:right="-426" w:firstLine="0"/>
        <w:jc w:val="both"/>
        <w:rPr>
          <w:rFonts w:ascii="Bookman Old Style" w:hAnsi="Bookman Old Style" w:cs="Arial"/>
          <w:lang w:eastAsia="ar-SA"/>
        </w:rPr>
      </w:pPr>
      <w:r w:rsidRPr="0027666A">
        <w:rPr>
          <w:rFonts w:ascii="Bookman Old Style" w:hAnsi="Bookman Old Style" w:cs="Arial"/>
          <w:lang w:eastAsia="ar-SA"/>
        </w:rPr>
        <w:t>Други разходи за материали – 133   хил.лв – 9 %</w:t>
      </w:r>
    </w:p>
    <w:p w:rsidR="0027666A" w:rsidRPr="0027666A" w:rsidRDefault="0027666A" w:rsidP="00356FC6">
      <w:pPr>
        <w:numPr>
          <w:ilvl w:val="0"/>
          <w:numId w:val="13"/>
        </w:numPr>
        <w:ind w:left="284" w:right="-426" w:firstLine="0"/>
        <w:jc w:val="both"/>
        <w:rPr>
          <w:rFonts w:ascii="Bookman Old Style" w:hAnsi="Bookman Old Style" w:cs="Arial"/>
          <w:lang w:eastAsia="ar-SA"/>
        </w:rPr>
      </w:pPr>
      <w:r w:rsidRPr="0027666A">
        <w:rPr>
          <w:rFonts w:ascii="Bookman Old Style" w:hAnsi="Bookman Old Style" w:cs="Arial"/>
          <w:lang w:eastAsia="ar-SA"/>
        </w:rPr>
        <w:t>Общо разходи за материали – 1351  хил.лв</w:t>
      </w:r>
    </w:p>
    <w:p w:rsidR="000F0E6B" w:rsidRDefault="000F0E6B" w:rsidP="000F0E6B">
      <w:pPr>
        <w:jc w:val="both"/>
        <w:rPr>
          <w:rFonts w:ascii="Arial Narrow" w:hAnsi="Arial Narrow" w:cs="Arial"/>
          <w:lang w:eastAsia="ar-SA"/>
        </w:rPr>
      </w:pPr>
    </w:p>
    <w:p w:rsidR="0027666A" w:rsidRDefault="0027666A" w:rsidP="000F0E6B">
      <w:pPr>
        <w:jc w:val="both"/>
        <w:rPr>
          <w:rFonts w:ascii="Arial Narrow" w:hAnsi="Arial Narrow" w:cs="Arial"/>
          <w:lang w:eastAsia="ar-SA"/>
        </w:rPr>
      </w:pPr>
    </w:p>
    <w:p w:rsidR="0027666A" w:rsidRDefault="0027666A" w:rsidP="000F0E6B">
      <w:pPr>
        <w:jc w:val="both"/>
        <w:rPr>
          <w:rFonts w:ascii="Arial Narrow" w:hAnsi="Arial Narrow" w:cs="Arial"/>
          <w:lang w:eastAsia="ar-SA"/>
        </w:rPr>
      </w:pPr>
      <w:r w:rsidRPr="0027666A">
        <w:rPr>
          <w:rFonts w:ascii="Arial Narrow" w:hAnsi="Arial Narrow" w:cs="Arial"/>
          <w:noProof/>
        </w:rPr>
        <w:drawing>
          <wp:inline distT="0" distB="0" distL="0" distR="0">
            <wp:extent cx="6353175" cy="2219325"/>
            <wp:effectExtent l="0" t="0" r="0" b="0"/>
            <wp:docPr id="5" name="Об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7666A" w:rsidRDefault="0027666A" w:rsidP="000F0E6B">
      <w:pPr>
        <w:jc w:val="both"/>
        <w:rPr>
          <w:rFonts w:ascii="Arial Narrow" w:hAnsi="Arial Narrow" w:cs="Arial"/>
          <w:lang w:eastAsia="ar-SA"/>
        </w:rPr>
      </w:pPr>
    </w:p>
    <w:p w:rsidR="000F0E6B" w:rsidRDefault="000F0E6B" w:rsidP="00804B1D">
      <w:pPr>
        <w:ind w:left="284" w:right="-333"/>
        <w:rPr>
          <w:rFonts w:ascii="Bookman Old Style" w:hAnsi="Bookman Old Style" w:cs="Arial"/>
          <w:lang w:eastAsia="ar-SA"/>
        </w:rPr>
      </w:pPr>
      <w:r>
        <w:rPr>
          <w:rFonts w:ascii="Bookman Old Style" w:hAnsi="Bookman Old Style" w:cs="Arial"/>
          <w:lang w:eastAsia="ar-SA"/>
        </w:rPr>
        <w:t xml:space="preserve">За </w:t>
      </w:r>
      <w:r w:rsidR="008352EC">
        <w:rPr>
          <w:rFonts w:ascii="Bookman Old Style" w:hAnsi="Bookman Old Style" w:cs="Arial"/>
          <w:lang w:eastAsia="ar-SA"/>
        </w:rPr>
        <w:t>пета</w:t>
      </w:r>
      <w:r>
        <w:rPr>
          <w:rFonts w:ascii="Bookman Old Style" w:hAnsi="Bookman Old Style" w:cs="Arial"/>
          <w:lang w:eastAsia="ar-SA"/>
        </w:rPr>
        <w:t xml:space="preserve"> поредна година дружеството отчита намаление на </w:t>
      </w:r>
      <w:r w:rsidR="0027666A">
        <w:rPr>
          <w:rFonts w:ascii="Bookman Old Style" w:hAnsi="Bookman Old Style" w:cs="Arial"/>
          <w:lang w:eastAsia="ar-SA"/>
        </w:rPr>
        <w:t>всички разходи за материали, включително на енерго носители и вода</w:t>
      </w:r>
      <w:r>
        <w:rPr>
          <w:rFonts w:ascii="Bookman Old Style" w:hAnsi="Bookman Old Style" w:cs="Arial"/>
          <w:lang w:eastAsia="ar-SA"/>
        </w:rPr>
        <w:t>.</w:t>
      </w:r>
    </w:p>
    <w:p w:rsidR="00457AB0" w:rsidRPr="000F0E6B" w:rsidRDefault="00162C48" w:rsidP="00804B1D">
      <w:pPr>
        <w:ind w:left="284" w:right="-333"/>
        <w:rPr>
          <w:rFonts w:ascii="Bookman Old Style" w:hAnsi="Bookman Old Style" w:cs="Arial"/>
          <w:lang w:eastAsia="ar-SA"/>
        </w:rPr>
      </w:pPr>
      <w:r w:rsidRPr="000F0E6B">
        <w:rPr>
          <w:rFonts w:ascii="Bookman Old Style" w:hAnsi="Bookman Old Style" w:cs="Arial"/>
          <w:lang w:eastAsia="ar-SA"/>
        </w:rPr>
        <w:t xml:space="preserve">Такава голяма икономия е станала възможна благодарение на </w:t>
      </w:r>
      <w:r w:rsidR="008352EC">
        <w:rPr>
          <w:rFonts w:ascii="Bookman Old Style" w:hAnsi="Bookman Old Style" w:cs="Arial"/>
          <w:lang w:eastAsia="ar-SA"/>
        </w:rPr>
        <w:t xml:space="preserve">упражняван контролинг, </w:t>
      </w:r>
      <w:r w:rsidRPr="000F0E6B">
        <w:rPr>
          <w:rFonts w:ascii="Bookman Old Style" w:hAnsi="Bookman Old Style" w:cs="Arial"/>
          <w:lang w:eastAsia="ar-SA"/>
        </w:rPr>
        <w:t>преминаване към газово отопление и реализиран проект за енергийната ефективност</w:t>
      </w:r>
      <w:r w:rsidR="00D3282E" w:rsidRPr="000F0E6B">
        <w:rPr>
          <w:rFonts w:ascii="Bookman Old Style" w:hAnsi="Bookman Old Style" w:cs="Arial"/>
          <w:lang w:eastAsia="ar-SA"/>
        </w:rPr>
        <w:t>.</w:t>
      </w:r>
    </w:p>
    <w:p w:rsidR="00457AB0" w:rsidRDefault="00457AB0" w:rsidP="00804B1D">
      <w:pPr>
        <w:ind w:left="284"/>
        <w:jc w:val="both"/>
        <w:rPr>
          <w:rFonts w:ascii="Arial Narrow" w:hAnsi="Arial Narrow" w:cs="Arial"/>
          <w:lang w:eastAsia="ar-SA"/>
        </w:rPr>
      </w:pPr>
    </w:p>
    <w:p w:rsidR="000F0E6B" w:rsidRPr="000F0E6B" w:rsidRDefault="000F0E6B" w:rsidP="006B7835">
      <w:pPr>
        <w:ind w:left="284" w:right="180"/>
        <w:rPr>
          <w:rFonts w:ascii="Bookman Old Style" w:hAnsi="Bookman Old Style" w:cs="Arial"/>
          <w:lang w:eastAsia="ar-SA"/>
        </w:rPr>
      </w:pPr>
      <w:r w:rsidRPr="000F0E6B">
        <w:rPr>
          <w:rFonts w:ascii="Bookman Old Style" w:hAnsi="Bookman Old Style" w:cs="Arial"/>
          <w:lang w:eastAsia="ar-SA"/>
        </w:rPr>
        <w:t>Разходите за  външни услуги  имат следната структура:</w:t>
      </w:r>
    </w:p>
    <w:p w:rsidR="000F0E6B" w:rsidRPr="000F0E6B" w:rsidRDefault="000F0E6B" w:rsidP="00804B1D">
      <w:pPr>
        <w:ind w:left="284" w:right="180" w:firstLine="425"/>
        <w:rPr>
          <w:rFonts w:ascii="Bookman Old Style" w:hAnsi="Bookman Old Style" w:cs="Arial"/>
          <w:lang w:eastAsia="ar-SA"/>
        </w:rPr>
      </w:pP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Пране – 51 хил.лв – 9 %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Лабораторни изследвания – 45 хил. лв – 8 %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Храна пациенти – 149  хил.лв – 25 %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Храна предпазна  – 76  хил. лв –13 %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Абонаментна поддръжка – 58  хил. лв – 10 %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Унищожаване на опасни отпадъци – 23 хил. лв – 4 %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Транспортни разходи на хемодиализни болни – 70 хил. лв – 12 %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Граждански договори – 30 хил. лева – 5 %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Данъци по ЗМДТ – 18 хил. лева – 3 %</w:t>
      </w:r>
    </w:p>
    <w:p w:rsidR="0027666A" w:rsidRP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Други ВУ –70 хил.лв – 11%</w:t>
      </w:r>
    </w:p>
    <w:p w:rsidR="0027666A" w:rsidRDefault="0027666A" w:rsidP="00356FC6">
      <w:pPr>
        <w:numPr>
          <w:ilvl w:val="0"/>
          <w:numId w:val="14"/>
        </w:numPr>
        <w:ind w:left="284" w:firstLine="0"/>
        <w:rPr>
          <w:rFonts w:ascii="Bookman Old Style" w:hAnsi="Bookman Old Style" w:cs="Arial"/>
          <w:lang w:eastAsia="ar-SA"/>
        </w:rPr>
      </w:pPr>
      <w:r w:rsidRPr="0027666A">
        <w:rPr>
          <w:rFonts w:ascii="Bookman Old Style" w:hAnsi="Bookman Old Style" w:cs="Arial"/>
          <w:lang w:eastAsia="ar-SA"/>
        </w:rPr>
        <w:t>Общо разходи за ВУ – 590 хил.лв</w:t>
      </w:r>
    </w:p>
    <w:p w:rsidR="0027666A" w:rsidRDefault="0027666A" w:rsidP="0027666A">
      <w:pPr>
        <w:ind w:left="284"/>
        <w:rPr>
          <w:rFonts w:ascii="Bookman Old Style" w:hAnsi="Bookman Old Style" w:cs="Arial"/>
          <w:lang w:eastAsia="ar-SA"/>
        </w:rPr>
      </w:pPr>
    </w:p>
    <w:p w:rsidR="0027666A" w:rsidRPr="0027666A" w:rsidRDefault="0027666A" w:rsidP="0027666A">
      <w:pPr>
        <w:ind w:left="284"/>
        <w:rPr>
          <w:rFonts w:ascii="Bookman Old Style" w:hAnsi="Bookman Old Style" w:cs="Arial"/>
          <w:lang w:eastAsia="ar-SA"/>
        </w:rPr>
      </w:pPr>
      <w:r w:rsidRPr="0027666A">
        <w:rPr>
          <w:rFonts w:ascii="Bookman Old Style" w:hAnsi="Bookman Old Style" w:cs="Arial"/>
          <w:noProof/>
        </w:rPr>
        <w:lastRenderedPageBreak/>
        <w:drawing>
          <wp:inline distT="0" distB="0" distL="0" distR="0">
            <wp:extent cx="5486400" cy="3200400"/>
            <wp:effectExtent l="19050" t="0" r="19050" b="0"/>
            <wp:docPr id="6"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0E6B" w:rsidRDefault="000F0E6B" w:rsidP="00804B1D">
      <w:pPr>
        <w:ind w:left="284"/>
        <w:rPr>
          <w:rFonts w:ascii="Century Gothic" w:hAnsi="Century Gothic" w:cs="Arial"/>
          <w:sz w:val="22"/>
          <w:szCs w:val="22"/>
          <w:lang w:eastAsia="ar-SA"/>
        </w:rPr>
      </w:pPr>
    </w:p>
    <w:p w:rsidR="00D30325" w:rsidRPr="000F6C2D" w:rsidRDefault="00D30325" w:rsidP="000F6C2D">
      <w:pPr>
        <w:ind w:left="142" w:right="-50"/>
        <w:rPr>
          <w:rFonts w:ascii="Bookman Old Style" w:hAnsi="Bookman Old Style" w:cs="Arial"/>
          <w:lang w:eastAsia="ar-SA"/>
        </w:rPr>
      </w:pPr>
    </w:p>
    <w:p w:rsidR="00E34014" w:rsidRPr="000F6C2D" w:rsidRDefault="00E34014" w:rsidP="00804B1D">
      <w:pPr>
        <w:ind w:left="284" w:right="-50"/>
        <w:rPr>
          <w:rFonts w:ascii="Bookman Old Style" w:hAnsi="Bookman Old Style"/>
        </w:rPr>
      </w:pPr>
      <w:r w:rsidRPr="000F6C2D">
        <w:rPr>
          <w:rFonts w:ascii="Bookman Old Style" w:hAnsi="Bookman Old Style"/>
        </w:rPr>
        <w:t>Подобно на ан</w:t>
      </w:r>
      <w:r w:rsidR="00DD3B84" w:rsidRPr="000F6C2D">
        <w:rPr>
          <w:rFonts w:ascii="Bookman Old Style" w:hAnsi="Bookman Old Style"/>
        </w:rPr>
        <w:t>ализ</w:t>
      </w:r>
      <w:r w:rsidR="00B2562F">
        <w:rPr>
          <w:rFonts w:ascii="Bookman Old Style" w:hAnsi="Bookman Old Style"/>
        </w:rPr>
        <w:t>а</w:t>
      </w:r>
      <w:r w:rsidR="00DD3B84" w:rsidRPr="000F6C2D">
        <w:rPr>
          <w:rFonts w:ascii="Bookman Old Style" w:hAnsi="Bookman Old Style"/>
        </w:rPr>
        <w:t xml:space="preserve"> </w:t>
      </w:r>
      <w:r w:rsidRPr="000F6C2D">
        <w:rPr>
          <w:rFonts w:ascii="Bookman Old Style" w:hAnsi="Bookman Old Style"/>
        </w:rPr>
        <w:t xml:space="preserve"> на финансовия резултат , анализ</w:t>
      </w:r>
      <w:r w:rsidR="00DD3B84" w:rsidRPr="000F6C2D">
        <w:rPr>
          <w:rFonts w:ascii="Bookman Old Style" w:hAnsi="Bookman Old Style"/>
        </w:rPr>
        <w:t>а</w:t>
      </w:r>
      <w:r w:rsidRPr="000F6C2D">
        <w:rPr>
          <w:rFonts w:ascii="Bookman Old Style" w:hAnsi="Bookman Old Style"/>
        </w:rPr>
        <w:t xml:space="preserve"> на ликвидността също представлява обобщаваща и завършваща фаза на общия финансов анализ на дружеството. Той е свързан с осигуряването на  финансовите условия за нормално осъществяване на кръгооборота на дружеството и опасностите за неговото прекъсване. От тази гледна точк</w:t>
      </w:r>
      <w:r w:rsidR="00A51F8E" w:rsidRPr="000F6C2D">
        <w:rPr>
          <w:rFonts w:ascii="Bookman Old Style" w:hAnsi="Bookman Old Style"/>
        </w:rPr>
        <w:t>а</w:t>
      </w:r>
      <w:r w:rsidRPr="000F6C2D">
        <w:rPr>
          <w:rFonts w:ascii="Bookman Old Style" w:hAnsi="Bookman Old Style"/>
        </w:rPr>
        <w:t xml:space="preserve"> в центъра на вниманието на анализа на ликвидността заемат проблемите на балансовите съотношения, определящи възможностите на дружеството да изплаща своите задължения.</w:t>
      </w:r>
    </w:p>
    <w:p w:rsidR="00E34014" w:rsidRPr="000F6C2D" w:rsidRDefault="00E34014" w:rsidP="00804B1D">
      <w:pPr>
        <w:ind w:left="284" w:right="-50"/>
        <w:rPr>
          <w:rFonts w:ascii="Bookman Old Style" w:hAnsi="Bookman Old Style"/>
        </w:rPr>
      </w:pPr>
      <w:r w:rsidRPr="000F6C2D">
        <w:rPr>
          <w:rFonts w:ascii="Bookman Old Style" w:hAnsi="Bookman Old Style"/>
        </w:rPr>
        <w:t xml:space="preserve">Един от основните показатели за ликвидност е този за общата ликвидност /ОЛ/. </w:t>
      </w:r>
    </w:p>
    <w:p w:rsidR="00E34014" w:rsidRPr="000F6C2D" w:rsidRDefault="00E34014" w:rsidP="00804B1D">
      <w:pPr>
        <w:ind w:left="284" w:right="-50"/>
        <w:rPr>
          <w:rFonts w:ascii="Bookman Old Style" w:hAnsi="Bookman Old Style"/>
        </w:rPr>
      </w:pPr>
      <w:r w:rsidRPr="000F6C2D">
        <w:rPr>
          <w:rFonts w:ascii="Bookman Old Style" w:hAnsi="Bookman Old Style"/>
        </w:rPr>
        <w:t xml:space="preserve">За </w:t>
      </w:r>
      <w:r w:rsidR="000D6884" w:rsidRPr="000F6C2D">
        <w:rPr>
          <w:rFonts w:ascii="Bookman Old Style" w:hAnsi="Bookman Old Style"/>
        </w:rPr>
        <w:t xml:space="preserve"> дружеството </w:t>
      </w:r>
      <w:r w:rsidRPr="000F6C2D">
        <w:rPr>
          <w:rFonts w:ascii="Bookman Old Style" w:hAnsi="Bookman Old Style"/>
        </w:rPr>
        <w:t xml:space="preserve"> той е както следва: </w:t>
      </w:r>
    </w:p>
    <w:p w:rsidR="00CB3536" w:rsidRPr="000F6C2D" w:rsidRDefault="00CB3536" w:rsidP="000F6C2D">
      <w:pPr>
        <w:ind w:left="142" w:right="-50"/>
        <w:rPr>
          <w:rFonts w:ascii="Bookman Old Style" w:hAnsi="Bookman Old Style"/>
        </w:rPr>
      </w:pPr>
    </w:p>
    <w:p w:rsidR="00E34014" w:rsidRPr="000F6C2D" w:rsidRDefault="002C6858" w:rsidP="000F6C2D">
      <w:pPr>
        <w:ind w:left="142" w:right="-50"/>
        <w:rPr>
          <w:rFonts w:ascii="Bookman Old Style" w:hAnsi="Bookman Old Style"/>
          <w:sz w:val="22"/>
          <w:szCs w:val="22"/>
        </w:rPr>
      </w:pPr>
      <w:r w:rsidRPr="000F6C2D">
        <w:rPr>
          <w:rFonts w:ascii="Bookman Old Style" w:hAnsi="Bookman Old Style"/>
          <w:b/>
        </w:rPr>
        <w:t xml:space="preserve">  </w:t>
      </w:r>
      <w:r w:rsidR="00F12185" w:rsidRPr="000F6C2D">
        <w:rPr>
          <w:rFonts w:ascii="Bookman Old Style" w:hAnsi="Bookman Old Style"/>
          <w:b/>
          <w:sz w:val="22"/>
          <w:szCs w:val="22"/>
          <w:u w:val="single"/>
        </w:rPr>
        <w:t>ОЛ – 201</w:t>
      </w:r>
      <w:r w:rsidR="00F12185">
        <w:rPr>
          <w:rFonts w:ascii="Bookman Old Style" w:hAnsi="Bookman Old Style"/>
          <w:b/>
          <w:sz w:val="22"/>
          <w:szCs w:val="22"/>
          <w:u w:val="single"/>
        </w:rPr>
        <w:t>6</w:t>
      </w:r>
      <w:r w:rsidR="00F12185" w:rsidRPr="000F6C2D">
        <w:rPr>
          <w:rFonts w:ascii="Bookman Old Style" w:hAnsi="Bookman Old Style"/>
          <w:b/>
          <w:sz w:val="22"/>
          <w:szCs w:val="22"/>
          <w:u w:val="single"/>
        </w:rPr>
        <w:t xml:space="preserve"> г</w:t>
      </w:r>
      <w:r w:rsidR="00F12185">
        <w:rPr>
          <w:rFonts w:ascii="Bookman Old Style" w:hAnsi="Bookman Old Style"/>
          <w:b/>
        </w:rPr>
        <w:tab/>
      </w:r>
      <w:r w:rsidR="00F12185">
        <w:rPr>
          <w:rFonts w:ascii="Bookman Old Style" w:hAnsi="Bookman Old Style"/>
          <w:b/>
        </w:rPr>
        <w:tab/>
      </w:r>
      <w:r w:rsidRPr="000F6C2D">
        <w:rPr>
          <w:rFonts w:ascii="Bookman Old Style" w:hAnsi="Bookman Old Style"/>
          <w:b/>
        </w:rPr>
        <w:t xml:space="preserve"> </w:t>
      </w:r>
      <w:r w:rsidR="000F6C2D" w:rsidRPr="000F6C2D">
        <w:rPr>
          <w:rFonts w:ascii="Bookman Old Style" w:hAnsi="Bookman Old Style"/>
          <w:b/>
          <w:sz w:val="22"/>
          <w:szCs w:val="22"/>
          <w:u w:val="single"/>
        </w:rPr>
        <w:t>ОЛ – 201</w:t>
      </w:r>
      <w:r w:rsidR="000F6C2D">
        <w:rPr>
          <w:rFonts w:ascii="Bookman Old Style" w:hAnsi="Bookman Old Style"/>
          <w:b/>
          <w:sz w:val="22"/>
          <w:szCs w:val="22"/>
          <w:u w:val="single"/>
        </w:rPr>
        <w:t>5</w:t>
      </w:r>
      <w:r w:rsidR="000F6C2D" w:rsidRPr="000F6C2D">
        <w:rPr>
          <w:rFonts w:ascii="Bookman Old Style" w:hAnsi="Bookman Old Style"/>
          <w:b/>
          <w:sz w:val="22"/>
          <w:szCs w:val="22"/>
          <w:u w:val="single"/>
        </w:rPr>
        <w:t xml:space="preserve"> г</w:t>
      </w:r>
      <w:r w:rsidRPr="000F6C2D">
        <w:rPr>
          <w:rFonts w:ascii="Bookman Old Style" w:hAnsi="Bookman Old Style"/>
          <w:b/>
        </w:rPr>
        <w:t xml:space="preserve"> </w:t>
      </w:r>
      <w:r w:rsidR="001959FC" w:rsidRPr="000F6C2D">
        <w:rPr>
          <w:rFonts w:ascii="Bookman Old Style" w:hAnsi="Bookman Old Style"/>
          <w:b/>
        </w:rPr>
        <w:tab/>
      </w:r>
      <w:r w:rsidR="001959FC" w:rsidRPr="000F6C2D">
        <w:rPr>
          <w:rFonts w:ascii="Bookman Old Style" w:hAnsi="Bookman Old Style"/>
          <w:b/>
        </w:rPr>
        <w:tab/>
      </w:r>
      <w:r w:rsidR="001959FC" w:rsidRPr="000F6C2D">
        <w:rPr>
          <w:rFonts w:ascii="Bookman Old Style" w:hAnsi="Bookman Old Style"/>
          <w:b/>
          <w:sz w:val="22"/>
          <w:szCs w:val="22"/>
          <w:u w:val="single"/>
        </w:rPr>
        <w:t>ОЛ – 2014 г</w:t>
      </w:r>
      <w:r w:rsidR="001959FC" w:rsidRPr="000F6C2D">
        <w:rPr>
          <w:rFonts w:ascii="Bookman Old Style" w:hAnsi="Bookman Old Style"/>
          <w:b/>
          <w:sz w:val="22"/>
          <w:szCs w:val="22"/>
        </w:rPr>
        <w:tab/>
      </w:r>
      <w:r w:rsidR="001959FC" w:rsidRPr="000F6C2D">
        <w:rPr>
          <w:rFonts w:ascii="Bookman Old Style" w:hAnsi="Bookman Old Style"/>
          <w:b/>
          <w:sz w:val="22"/>
          <w:szCs w:val="22"/>
        </w:rPr>
        <w:tab/>
      </w:r>
      <w:r w:rsidRPr="000F6C2D">
        <w:rPr>
          <w:rFonts w:ascii="Bookman Old Style" w:hAnsi="Bookman Old Style"/>
          <w:b/>
          <w:sz w:val="22"/>
          <w:szCs w:val="22"/>
        </w:rPr>
        <w:t xml:space="preserve">  </w:t>
      </w:r>
      <w:r w:rsidR="005930C7" w:rsidRPr="000F6C2D">
        <w:rPr>
          <w:rFonts w:ascii="Bookman Old Style" w:hAnsi="Bookman Old Style"/>
          <w:b/>
          <w:sz w:val="22"/>
          <w:szCs w:val="22"/>
          <w:u w:val="single"/>
        </w:rPr>
        <w:t>ОЛ – 2013 г.</w:t>
      </w:r>
      <w:r w:rsidR="005930C7" w:rsidRPr="000F6C2D">
        <w:rPr>
          <w:rFonts w:ascii="Bookman Old Style" w:hAnsi="Bookman Old Style"/>
          <w:b/>
          <w:sz w:val="22"/>
          <w:szCs w:val="22"/>
        </w:rPr>
        <w:t xml:space="preserve">             </w:t>
      </w:r>
      <w:r w:rsidRPr="000F6C2D">
        <w:rPr>
          <w:rFonts w:ascii="Bookman Old Style" w:hAnsi="Bookman Old Style"/>
          <w:b/>
          <w:sz w:val="22"/>
          <w:szCs w:val="22"/>
        </w:rPr>
        <w:t xml:space="preserve"> </w:t>
      </w:r>
    </w:p>
    <w:p w:rsidR="00E34014" w:rsidRPr="000F6C2D" w:rsidRDefault="00F12185" w:rsidP="00F12185">
      <w:pPr>
        <w:ind w:left="284" w:right="-50"/>
        <w:rPr>
          <w:rFonts w:ascii="Bookman Old Style" w:hAnsi="Bookman Old Style"/>
          <w:lang w:val="ru-RU"/>
        </w:rPr>
      </w:pPr>
      <w:r>
        <w:rPr>
          <w:rFonts w:ascii="Bookman Old Style" w:hAnsi="Bookman Old Style"/>
          <w:sz w:val="22"/>
          <w:szCs w:val="22"/>
        </w:rPr>
        <w:t xml:space="preserve">    0,54</w:t>
      </w:r>
      <w:r w:rsidR="00E34014" w:rsidRPr="000F6C2D">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r w:rsidR="000F6C2D">
        <w:rPr>
          <w:rFonts w:ascii="Bookman Old Style" w:hAnsi="Bookman Old Style"/>
          <w:sz w:val="22"/>
          <w:szCs w:val="22"/>
        </w:rPr>
        <w:t>0,52</w:t>
      </w:r>
      <w:r w:rsidR="001959FC" w:rsidRPr="000F6C2D">
        <w:rPr>
          <w:rFonts w:ascii="Bookman Old Style" w:hAnsi="Bookman Old Style"/>
          <w:sz w:val="22"/>
          <w:szCs w:val="22"/>
        </w:rPr>
        <w:tab/>
        <w:t xml:space="preserve">    </w:t>
      </w:r>
      <w:r w:rsidR="000F6C2D">
        <w:rPr>
          <w:rFonts w:ascii="Bookman Old Style" w:hAnsi="Bookman Old Style"/>
          <w:sz w:val="22"/>
          <w:szCs w:val="22"/>
        </w:rPr>
        <w:tab/>
      </w:r>
      <w:r w:rsidR="000F6C2D">
        <w:rPr>
          <w:rFonts w:ascii="Bookman Old Style" w:hAnsi="Bookman Old Style"/>
          <w:sz w:val="22"/>
          <w:szCs w:val="22"/>
        </w:rPr>
        <w:tab/>
        <w:t xml:space="preserve">     0,37</w:t>
      </w:r>
      <w:r w:rsidR="000F6C2D">
        <w:rPr>
          <w:rFonts w:ascii="Bookman Old Style" w:hAnsi="Bookman Old Style"/>
          <w:sz w:val="22"/>
          <w:szCs w:val="22"/>
        </w:rPr>
        <w:tab/>
      </w:r>
      <w:r w:rsidR="000F6C2D">
        <w:rPr>
          <w:rFonts w:ascii="Bookman Old Style" w:hAnsi="Bookman Old Style"/>
          <w:sz w:val="22"/>
          <w:szCs w:val="22"/>
        </w:rPr>
        <w:tab/>
        <w:t xml:space="preserve">  </w:t>
      </w:r>
      <w:r w:rsidR="001959FC" w:rsidRPr="000F6C2D">
        <w:rPr>
          <w:rFonts w:ascii="Bookman Old Style" w:hAnsi="Bookman Old Style"/>
          <w:sz w:val="22"/>
          <w:szCs w:val="22"/>
        </w:rPr>
        <w:t xml:space="preserve">    </w:t>
      </w:r>
      <w:r w:rsidR="00875C89" w:rsidRPr="000F6C2D">
        <w:rPr>
          <w:rFonts w:ascii="Bookman Old Style" w:hAnsi="Bookman Old Style"/>
          <w:sz w:val="22"/>
          <w:szCs w:val="22"/>
        </w:rPr>
        <w:t xml:space="preserve"> </w:t>
      </w:r>
      <w:r w:rsidR="006744B5" w:rsidRPr="000F6C2D">
        <w:rPr>
          <w:rFonts w:ascii="Bookman Old Style" w:hAnsi="Bookman Old Style"/>
          <w:sz w:val="22"/>
          <w:szCs w:val="22"/>
        </w:rPr>
        <w:t>0,62</w:t>
      </w:r>
      <w:r w:rsidR="006744B5" w:rsidRPr="000F6C2D">
        <w:rPr>
          <w:rFonts w:ascii="Bookman Old Style" w:hAnsi="Bookman Old Style"/>
          <w:sz w:val="22"/>
          <w:szCs w:val="22"/>
        </w:rPr>
        <w:tab/>
      </w:r>
      <w:r w:rsidR="005930C7" w:rsidRPr="000F6C2D">
        <w:rPr>
          <w:rFonts w:ascii="Bookman Old Style" w:hAnsi="Bookman Old Style"/>
          <w:sz w:val="22"/>
          <w:szCs w:val="22"/>
        </w:rPr>
        <w:tab/>
      </w:r>
      <w:r w:rsidR="00875C89" w:rsidRPr="000F6C2D">
        <w:rPr>
          <w:rFonts w:ascii="Bookman Old Style" w:hAnsi="Bookman Old Style"/>
          <w:sz w:val="22"/>
          <w:szCs w:val="22"/>
        </w:rPr>
        <w:t xml:space="preserve"> </w:t>
      </w:r>
      <w:r w:rsidR="001959FC" w:rsidRPr="000F6C2D">
        <w:rPr>
          <w:rFonts w:ascii="Bookman Old Style" w:hAnsi="Bookman Old Style"/>
          <w:sz w:val="22"/>
          <w:szCs w:val="22"/>
        </w:rPr>
        <w:t xml:space="preserve">            </w:t>
      </w:r>
      <w:r w:rsidR="00354193" w:rsidRPr="000F6C2D">
        <w:rPr>
          <w:rFonts w:ascii="Bookman Old Style" w:hAnsi="Bookman Old Style"/>
        </w:rPr>
        <w:tab/>
      </w:r>
      <w:r w:rsidR="00E34014" w:rsidRPr="000F6C2D">
        <w:rPr>
          <w:rFonts w:ascii="Bookman Old Style" w:hAnsi="Bookman Old Style"/>
        </w:rPr>
        <w:tab/>
      </w:r>
      <w:r w:rsidR="00E34014" w:rsidRPr="000F6C2D">
        <w:rPr>
          <w:rFonts w:ascii="Bookman Old Style" w:hAnsi="Bookman Old Style"/>
        </w:rPr>
        <w:tab/>
      </w:r>
      <w:r w:rsidR="00E34014" w:rsidRPr="000F6C2D">
        <w:rPr>
          <w:rFonts w:ascii="Bookman Old Style" w:hAnsi="Bookman Old Style"/>
        </w:rPr>
        <w:tab/>
      </w:r>
      <w:r w:rsidR="00E34014" w:rsidRPr="000F6C2D">
        <w:rPr>
          <w:rFonts w:ascii="Bookman Old Style" w:hAnsi="Bookman Old Style"/>
        </w:rPr>
        <w:tab/>
        <w:t xml:space="preserve"> </w:t>
      </w:r>
      <w:r w:rsidR="00E34014" w:rsidRPr="000F6C2D">
        <w:rPr>
          <w:rFonts w:ascii="Bookman Old Style" w:hAnsi="Bookman Old Style"/>
        </w:rPr>
        <w:tab/>
      </w:r>
    </w:p>
    <w:p w:rsidR="004D0DD3" w:rsidRPr="000F6C2D" w:rsidRDefault="004D0DD3" w:rsidP="000F6C2D">
      <w:pPr>
        <w:ind w:left="142" w:right="-50"/>
        <w:rPr>
          <w:rFonts w:ascii="Bookman Old Style" w:hAnsi="Bookman Old Style"/>
        </w:rPr>
      </w:pPr>
    </w:p>
    <w:p w:rsidR="000F6C2D" w:rsidRDefault="00E34014" w:rsidP="00804B1D">
      <w:pPr>
        <w:ind w:left="284" w:right="-50"/>
        <w:rPr>
          <w:rFonts w:ascii="Bookman Old Style" w:hAnsi="Bookman Old Style"/>
        </w:rPr>
      </w:pPr>
      <w:r w:rsidRPr="000F6C2D">
        <w:rPr>
          <w:rFonts w:ascii="Bookman Old Style" w:hAnsi="Bookman Old Style"/>
        </w:rPr>
        <w:t>Стойност на общата ликвидност около 2 се счита за показател на приемлива степен на риска, защото това означава, че краткосрочните задължения могат да бъдат покрити 2 пъти с наличните краткосрочни източници, независимо от очевидния факт, че не всички текущи активи могат незабавно да се превърнат в пари.</w:t>
      </w:r>
    </w:p>
    <w:p w:rsidR="00E34014" w:rsidRPr="000F6C2D" w:rsidRDefault="002C6858" w:rsidP="00804B1D">
      <w:pPr>
        <w:ind w:left="284" w:right="-50"/>
        <w:rPr>
          <w:rFonts w:ascii="Bookman Old Style" w:hAnsi="Bookman Old Style"/>
        </w:rPr>
      </w:pPr>
      <w:r w:rsidRPr="000F6C2D">
        <w:rPr>
          <w:rFonts w:ascii="Bookman Old Style" w:hAnsi="Bookman Old Style"/>
        </w:rPr>
        <w:t>В представените  периоди</w:t>
      </w:r>
      <w:r w:rsidR="00E34014" w:rsidRPr="000F6C2D">
        <w:rPr>
          <w:rFonts w:ascii="Bookman Old Style" w:hAnsi="Bookman Old Style"/>
        </w:rPr>
        <w:t xml:space="preserve"> от време дружеството разполага с доста по-малко активи, които може да използва за погасяване на текущите си задължения и показател „обща ликвидност” за дружеството е съществено  по-нисък от нормативно приет</w:t>
      </w:r>
      <w:r w:rsidR="004B1609" w:rsidRPr="000F6C2D">
        <w:rPr>
          <w:rFonts w:ascii="Bookman Old Style" w:hAnsi="Bookman Old Style"/>
        </w:rPr>
        <w:t xml:space="preserve"> </w:t>
      </w:r>
      <w:r w:rsidR="00E34014" w:rsidRPr="000F6C2D">
        <w:rPr>
          <w:rFonts w:ascii="Bookman Old Style" w:hAnsi="Bookman Old Style"/>
        </w:rPr>
        <w:t xml:space="preserve">. Това сравнение не винаги дава точен резултат, тъй като не се </w:t>
      </w:r>
      <w:r w:rsidR="00B2562F">
        <w:rPr>
          <w:rFonts w:ascii="Bookman Old Style" w:hAnsi="Bookman Old Style"/>
        </w:rPr>
        <w:t>вз</w:t>
      </w:r>
      <w:r w:rsidR="00E34014" w:rsidRPr="000F6C2D">
        <w:rPr>
          <w:rFonts w:ascii="Bookman Old Style" w:hAnsi="Bookman Old Style"/>
        </w:rPr>
        <w:t xml:space="preserve">има предвид спецификата на дейностите, но е абсолютно ясно, че този показател е изключително нисък  за </w:t>
      </w:r>
      <w:r w:rsidRPr="000F6C2D">
        <w:rPr>
          <w:rFonts w:ascii="Bookman Old Style" w:hAnsi="Bookman Old Style"/>
        </w:rPr>
        <w:t>лечебното заведение.</w:t>
      </w:r>
    </w:p>
    <w:p w:rsidR="00E34014" w:rsidRPr="00E655E3" w:rsidRDefault="00E34014" w:rsidP="00804B1D">
      <w:pPr>
        <w:ind w:left="284" w:right="-50"/>
        <w:rPr>
          <w:rFonts w:ascii="Arial Narrow" w:hAnsi="Arial Narrow"/>
          <w:sz w:val="22"/>
          <w:szCs w:val="22"/>
        </w:rPr>
      </w:pPr>
      <w:r w:rsidRPr="000F6C2D">
        <w:rPr>
          <w:rFonts w:ascii="Bookman Old Style" w:hAnsi="Bookman Old Style"/>
        </w:rPr>
        <w:t>С помощта на структурния анализ може да се установи влиянието  на отделните групи и видове текущи активи за формирането на  определено равнище на общата ликвидност. На какво всъщност разчита дружеството за погасяване на своите задължения?</w:t>
      </w:r>
      <w:r w:rsidRPr="00E655E3">
        <w:rPr>
          <w:rFonts w:ascii="Arial Narrow" w:hAnsi="Arial Narrow"/>
          <w:sz w:val="22"/>
          <w:szCs w:val="22"/>
        </w:rPr>
        <w:t xml:space="preserve"> </w:t>
      </w:r>
    </w:p>
    <w:p w:rsidR="002C6858" w:rsidRPr="000F6C2D" w:rsidRDefault="002C6858" w:rsidP="000F6C2D">
      <w:pPr>
        <w:rPr>
          <w:rFonts w:ascii="Bookman Old Style" w:hAnsi="Bookman Old Style"/>
          <w:sz w:val="22"/>
          <w:szCs w:val="22"/>
          <w:u w:val="single"/>
        </w:rPr>
      </w:pPr>
      <w:r w:rsidRPr="00E655E3">
        <w:rPr>
          <w:rFonts w:ascii="Arial Narrow" w:hAnsi="Arial Narrow"/>
          <w:sz w:val="22"/>
          <w:szCs w:val="22"/>
        </w:rPr>
        <w:t xml:space="preserve">  </w:t>
      </w:r>
      <w:r w:rsidR="004B1609" w:rsidRPr="000F6C2D">
        <w:rPr>
          <w:rFonts w:ascii="Bookman Old Style" w:hAnsi="Bookman Old Style"/>
          <w:sz w:val="22"/>
          <w:szCs w:val="22"/>
        </w:rPr>
        <w:tab/>
      </w:r>
      <w:r w:rsidR="005930C7" w:rsidRPr="000F6C2D">
        <w:rPr>
          <w:rFonts w:ascii="Bookman Old Style" w:hAnsi="Bookman Old Style"/>
          <w:sz w:val="22"/>
          <w:szCs w:val="22"/>
        </w:rPr>
        <w:t xml:space="preserve">      </w:t>
      </w:r>
      <w:r w:rsidR="00E05D2E" w:rsidRPr="000F6C2D">
        <w:rPr>
          <w:rFonts w:ascii="Bookman Old Style" w:hAnsi="Bookman Old Style"/>
          <w:sz w:val="22"/>
          <w:szCs w:val="22"/>
        </w:rPr>
        <w:t xml:space="preserve">                 </w:t>
      </w:r>
      <w:r w:rsidR="005930C7" w:rsidRPr="000F6C2D">
        <w:rPr>
          <w:rFonts w:ascii="Bookman Old Style" w:hAnsi="Bookman Old Style"/>
          <w:sz w:val="22"/>
          <w:szCs w:val="22"/>
          <w:u w:val="single"/>
        </w:rPr>
        <w:t xml:space="preserve">       2013 год</w:t>
      </w:r>
      <w:r w:rsidR="004B1609" w:rsidRPr="000F6C2D">
        <w:rPr>
          <w:rFonts w:ascii="Bookman Old Style" w:hAnsi="Bookman Old Style"/>
          <w:sz w:val="22"/>
          <w:szCs w:val="22"/>
          <w:u w:val="single"/>
        </w:rPr>
        <w:t>.</w:t>
      </w:r>
      <w:r w:rsidR="00E05D2E" w:rsidRPr="000F6C2D">
        <w:rPr>
          <w:rFonts w:ascii="Bookman Old Style" w:hAnsi="Bookman Old Style"/>
          <w:sz w:val="22"/>
          <w:szCs w:val="22"/>
          <w:u w:val="single"/>
        </w:rPr>
        <w:t xml:space="preserve">                2014 год.</w:t>
      </w:r>
      <w:r w:rsidR="000F6C2D" w:rsidRPr="000F6C2D">
        <w:rPr>
          <w:rFonts w:ascii="Bookman Old Style" w:hAnsi="Bookman Old Style"/>
          <w:sz w:val="22"/>
          <w:szCs w:val="22"/>
          <w:u w:val="single"/>
        </w:rPr>
        <w:tab/>
        <w:t>2015 год</w:t>
      </w:r>
      <w:r w:rsidR="00F12185">
        <w:rPr>
          <w:rFonts w:ascii="Bookman Old Style" w:hAnsi="Bookman Old Style"/>
          <w:sz w:val="22"/>
          <w:szCs w:val="22"/>
          <w:u w:val="single"/>
        </w:rPr>
        <w:tab/>
        <w:t>2016 год</w:t>
      </w:r>
    </w:p>
    <w:p w:rsidR="002C6858" w:rsidRPr="000F6C2D" w:rsidRDefault="002C6858" w:rsidP="000F6C2D">
      <w:pPr>
        <w:rPr>
          <w:rFonts w:ascii="Bookman Old Style" w:hAnsi="Bookman Old Style"/>
          <w:sz w:val="22"/>
          <w:szCs w:val="22"/>
        </w:rPr>
      </w:pPr>
      <w:r w:rsidRPr="000F6C2D">
        <w:rPr>
          <w:rFonts w:ascii="Bookman Old Style" w:hAnsi="Bookman Old Style"/>
          <w:sz w:val="22"/>
          <w:szCs w:val="22"/>
        </w:rPr>
        <w:lastRenderedPageBreak/>
        <w:t>парични средства</w:t>
      </w:r>
      <w:r w:rsidR="000F6C2D">
        <w:rPr>
          <w:rFonts w:ascii="Bookman Old Style" w:hAnsi="Bookman Old Style"/>
          <w:sz w:val="22"/>
          <w:szCs w:val="22"/>
        </w:rPr>
        <w:t xml:space="preserve">  </w:t>
      </w:r>
      <w:r w:rsidRPr="000F6C2D">
        <w:rPr>
          <w:rFonts w:ascii="Bookman Old Style" w:hAnsi="Bookman Old Style"/>
          <w:sz w:val="22"/>
          <w:szCs w:val="22"/>
        </w:rPr>
        <w:tab/>
      </w:r>
      <w:r w:rsidR="005930C7" w:rsidRPr="000F6C2D">
        <w:rPr>
          <w:rFonts w:ascii="Bookman Old Style" w:hAnsi="Bookman Old Style"/>
          <w:sz w:val="22"/>
          <w:szCs w:val="22"/>
        </w:rPr>
        <w:t>12,31 %</w:t>
      </w:r>
      <w:r w:rsidR="00E05D2E" w:rsidRPr="000F6C2D">
        <w:rPr>
          <w:rFonts w:ascii="Bookman Old Style" w:hAnsi="Bookman Old Style"/>
          <w:sz w:val="22"/>
          <w:szCs w:val="22"/>
        </w:rPr>
        <w:tab/>
      </w:r>
      <w:r w:rsidR="009C6AB0">
        <w:rPr>
          <w:rFonts w:ascii="Bookman Old Style" w:hAnsi="Bookman Old Style"/>
          <w:sz w:val="22"/>
          <w:szCs w:val="22"/>
        </w:rPr>
        <w:t xml:space="preserve">         </w:t>
      </w:r>
      <w:r w:rsidR="00E05D2E" w:rsidRPr="000F6C2D">
        <w:rPr>
          <w:rFonts w:ascii="Bookman Old Style" w:hAnsi="Bookman Old Style"/>
          <w:sz w:val="22"/>
          <w:szCs w:val="22"/>
        </w:rPr>
        <w:t>10 %</w:t>
      </w:r>
      <w:r w:rsidR="009C6AB0">
        <w:rPr>
          <w:rFonts w:ascii="Bookman Old Style" w:hAnsi="Bookman Old Style"/>
          <w:sz w:val="22"/>
          <w:szCs w:val="22"/>
        </w:rPr>
        <w:tab/>
      </w:r>
      <w:r w:rsidR="009C6AB0">
        <w:rPr>
          <w:rFonts w:ascii="Bookman Old Style" w:hAnsi="Bookman Old Style"/>
          <w:sz w:val="22"/>
          <w:szCs w:val="22"/>
        </w:rPr>
        <w:tab/>
        <w:t>18%</w:t>
      </w:r>
      <w:r w:rsidR="00F12185">
        <w:rPr>
          <w:rFonts w:ascii="Bookman Old Style" w:hAnsi="Bookman Old Style"/>
          <w:sz w:val="22"/>
          <w:szCs w:val="22"/>
        </w:rPr>
        <w:tab/>
      </w:r>
      <w:r w:rsidR="00F12185">
        <w:rPr>
          <w:rFonts w:ascii="Bookman Old Style" w:hAnsi="Bookman Old Style"/>
          <w:sz w:val="22"/>
          <w:szCs w:val="22"/>
        </w:rPr>
        <w:tab/>
        <w:t>14%</w:t>
      </w:r>
    </w:p>
    <w:p w:rsidR="002C6858" w:rsidRPr="000F6C2D" w:rsidRDefault="002C6858" w:rsidP="000F6C2D">
      <w:pPr>
        <w:rPr>
          <w:rFonts w:ascii="Bookman Old Style" w:hAnsi="Bookman Old Style"/>
          <w:sz w:val="22"/>
          <w:szCs w:val="22"/>
        </w:rPr>
      </w:pPr>
      <w:r w:rsidRPr="000F6C2D">
        <w:rPr>
          <w:rFonts w:ascii="Bookman Old Style" w:hAnsi="Bookman Old Style"/>
          <w:sz w:val="22"/>
          <w:szCs w:val="22"/>
        </w:rPr>
        <w:t xml:space="preserve">вземания                       </w:t>
      </w:r>
      <w:r w:rsidR="004B1609" w:rsidRPr="000F6C2D">
        <w:rPr>
          <w:rFonts w:ascii="Bookman Old Style" w:hAnsi="Bookman Old Style"/>
          <w:sz w:val="22"/>
          <w:szCs w:val="22"/>
        </w:rPr>
        <w:tab/>
      </w:r>
      <w:r w:rsidR="005930C7" w:rsidRPr="000F6C2D">
        <w:rPr>
          <w:rFonts w:ascii="Bookman Old Style" w:hAnsi="Bookman Old Style"/>
          <w:sz w:val="22"/>
          <w:szCs w:val="22"/>
        </w:rPr>
        <w:t>41,43%</w:t>
      </w:r>
      <w:r w:rsidR="00E05D2E" w:rsidRPr="000F6C2D">
        <w:rPr>
          <w:rFonts w:ascii="Bookman Old Style" w:hAnsi="Bookman Old Style"/>
          <w:sz w:val="22"/>
          <w:szCs w:val="22"/>
        </w:rPr>
        <w:tab/>
      </w:r>
      <w:r w:rsidR="009C6AB0">
        <w:rPr>
          <w:rFonts w:ascii="Bookman Old Style" w:hAnsi="Bookman Old Style"/>
          <w:sz w:val="22"/>
          <w:szCs w:val="22"/>
        </w:rPr>
        <w:t xml:space="preserve">          </w:t>
      </w:r>
      <w:r w:rsidR="00E05D2E" w:rsidRPr="000F6C2D">
        <w:rPr>
          <w:rFonts w:ascii="Bookman Old Style" w:hAnsi="Bookman Old Style"/>
          <w:sz w:val="22"/>
          <w:szCs w:val="22"/>
        </w:rPr>
        <w:t>69 %</w:t>
      </w:r>
      <w:r w:rsidR="009C6AB0">
        <w:rPr>
          <w:rFonts w:ascii="Bookman Old Style" w:hAnsi="Bookman Old Style"/>
          <w:sz w:val="22"/>
          <w:szCs w:val="22"/>
        </w:rPr>
        <w:tab/>
      </w:r>
      <w:r w:rsidR="009C6AB0">
        <w:rPr>
          <w:rFonts w:ascii="Bookman Old Style" w:hAnsi="Bookman Old Style"/>
          <w:sz w:val="22"/>
          <w:szCs w:val="22"/>
        </w:rPr>
        <w:tab/>
        <w:t>71%</w:t>
      </w:r>
      <w:r w:rsidR="00F12185">
        <w:rPr>
          <w:rFonts w:ascii="Bookman Old Style" w:hAnsi="Bookman Old Style"/>
          <w:sz w:val="22"/>
          <w:szCs w:val="22"/>
        </w:rPr>
        <w:tab/>
      </w:r>
      <w:r w:rsidR="00F12185">
        <w:rPr>
          <w:rFonts w:ascii="Bookman Old Style" w:hAnsi="Bookman Old Style"/>
          <w:sz w:val="22"/>
          <w:szCs w:val="22"/>
        </w:rPr>
        <w:tab/>
        <w:t>75%</w:t>
      </w:r>
    </w:p>
    <w:p w:rsidR="002C6858" w:rsidRDefault="002C6858" w:rsidP="000F6C2D">
      <w:pPr>
        <w:rPr>
          <w:rFonts w:ascii="Bookman Old Style" w:hAnsi="Bookman Old Style"/>
          <w:sz w:val="22"/>
          <w:szCs w:val="22"/>
        </w:rPr>
      </w:pPr>
      <w:r w:rsidRPr="000F6C2D">
        <w:rPr>
          <w:rFonts w:ascii="Bookman Old Style" w:hAnsi="Bookman Old Style"/>
          <w:sz w:val="22"/>
          <w:szCs w:val="22"/>
        </w:rPr>
        <w:t>материални запаси.</w:t>
      </w:r>
      <w:r w:rsidR="00DB64DA" w:rsidRPr="000F6C2D">
        <w:rPr>
          <w:rFonts w:ascii="Bookman Old Style" w:hAnsi="Bookman Old Style"/>
          <w:sz w:val="22"/>
          <w:szCs w:val="22"/>
        </w:rPr>
        <w:t xml:space="preserve">      </w:t>
      </w:r>
      <w:r w:rsidRPr="000F6C2D">
        <w:rPr>
          <w:rFonts w:ascii="Bookman Old Style" w:hAnsi="Bookman Old Style"/>
          <w:sz w:val="22"/>
          <w:szCs w:val="22"/>
        </w:rPr>
        <w:t xml:space="preserve"> </w:t>
      </w:r>
      <w:r w:rsidR="000F6C2D">
        <w:rPr>
          <w:rFonts w:ascii="Bookman Old Style" w:hAnsi="Bookman Old Style"/>
          <w:sz w:val="22"/>
          <w:szCs w:val="22"/>
        </w:rPr>
        <w:t xml:space="preserve"> </w:t>
      </w:r>
      <w:r w:rsidR="006B55A5" w:rsidRPr="000F6C2D">
        <w:rPr>
          <w:rFonts w:ascii="Bookman Old Style" w:hAnsi="Bookman Old Style"/>
          <w:sz w:val="22"/>
          <w:szCs w:val="22"/>
          <w:lang w:val="en-US"/>
        </w:rPr>
        <w:t xml:space="preserve"> </w:t>
      </w:r>
      <w:r w:rsidR="005930C7" w:rsidRPr="000F6C2D">
        <w:rPr>
          <w:rFonts w:ascii="Bookman Old Style" w:hAnsi="Bookman Old Style"/>
          <w:sz w:val="22"/>
          <w:szCs w:val="22"/>
        </w:rPr>
        <w:t>46,26 %</w:t>
      </w:r>
      <w:r w:rsidR="00E05D2E" w:rsidRPr="000F6C2D">
        <w:rPr>
          <w:rFonts w:ascii="Bookman Old Style" w:hAnsi="Bookman Old Style"/>
          <w:sz w:val="22"/>
          <w:szCs w:val="22"/>
        </w:rPr>
        <w:tab/>
      </w:r>
      <w:r w:rsidR="009C6AB0">
        <w:rPr>
          <w:rFonts w:ascii="Bookman Old Style" w:hAnsi="Bookman Old Style"/>
          <w:sz w:val="22"/>
          <w:szCs w:val="22"/>
        </w:rPr>
        <w:t xml:space="preserve">          </w:t>
      </w:r>
      <w:r w:rsidR="00E05D2E" w:rsidRPr="000F6C2D">
        <w:rPr>
          <w:rFonts w:ascii="Bookman Old Style" w:hAnsi="Bookman Old Style"/>
          <w:sz w:val="22"/>
          <w:szCs w:val="22"/>
        </w:rPr>
        <w:t>21 %</w:t>
      </w:r>
      <w:r w:rsidR="009C6AB0">
        <w:rPr>
          <w:rFonts w:ascii="Bookman Old Style" w:hAnsi="Bookman Old Style"/>
          <w:sz w:val="22"/>
          <w:szCs w:val="22"/>
        </w:rPr>
        <w:tab/>
      </w:r>
      <w:r w:rsidR="009C6AB0">
        <w:rPr>
          <w:rFonts w:ascii="Bookman Old Style" w:hAnsi="Bookman Old Style"/>
          <w:sz w:val="22"/>
          <w:szCs w:val="22"/>
        </w:rPr>
        <w:tab/>
        <w:t>11%</w:t>
      </w:r>
      <w:r w:rsidR="00F12185">
        <w:rPr>
          <w:rFonts w:ascii="Bookman Old Style" w:hAnsi="Bookman Old Style"/>
          <w:sz w:val="22"/>
          <w:szCs w:val="22"/>
        </w:rPr>
        <w:tab/>
      </w:r>
      <w:r w:rsidR="00F12185">
        <w:rPr>
          <w:rFonts w:ascii="Bookman Old Style" w:hAnsi="Bookman Old Style"/>
          <w:sz w:val="22"/>
          <w:szCs w:val="22"/>
        </w:rPr>
        <w:tab/>
        <w:t>11%</w:t>
      </w:r>
      <w:r w:rsidR="005930C7" w:rsidRPr="000F6C2D">
        <w:rPr>
          <w:rFonts w:ascii="Bookman Old Style" w:hAnsi="Bookman Old Style"/>
          <w:sz w:val="22"/>
          <w:szCs w:val="22"/>
        </w:rPr>
        <w:tab/>
      </w:r>
    </w:p>
    <w:p w:rsidR="00251E7C" w:rsidRDefault="00251E7C" w:rsidP="000F6C2D">
      <w:pPr>
        <w:rPr>
          <w:rFonts w:ascii="Bookman Old Style" w:hAnsi="Bookman Old Style"/>
          <w:sz w:val="22"/>
          <w:szCs w:val="22"/>
        </w:rPr>
      </w:pPr>
    </w:p>
    <w:p w:rsidR="00251E7C" w:rsidRPr="009C6AB0" w:rsidRDefault="00251E7C" w:rsidP="00804B1D">
      <w:pPr>
        <w:overflowPunct w:val="0"/>
        <w:autoSpaceDE w:val="0"/>
        <w:autoSpaceDN w:val="0"/>
        <w:adjustRightInd w:val="0"/>
        <w:ind w:left="284" w:right="-50"/>
        <w:textAlignment w:val="baseline"/>
        <w:rPr>
          <w:rFonts w:ascii="Bookman Old Style" w:hAnsi="Bookman Old Style"/>
        </w:rPr>
      </w:pPr>
      <w:r w:rsidRPr="009C6AB0">
        <w:rPr>
          <w:rFonts w:ascii="Bookman Old Style" w:hAnsi="Bookman Old Style"/>
        </w:rPr>
        <w:t xml:space="preserve">Коефициент за ефективност на разходите е </w:t>
      </w:r>
      <w:r w:rsidR="00F12185">
        <w:rPr>
          <w:rFonts w:ascii="Bookman Old Style" w:hAnsi="Bookman Old Style"/>
        </w:rPr>
        <w:t>0,97</w:t>
      </w:r>
      <w:r w:rsidRPr="009C6AB0">
        <w:rPr>
          <w:rFonts w:ascii="Bookman Old Style" w:hAnsi="Bookman Old Style"/>
        </w:rPr>
        <w:t xml:space="preserve">  т.е. на всеки 1 лев разходи дружеството  </w:t>
      </w:r>
      <w:r w:rsidR="00F12185">
        <w:rPr>
          <w:rFonts w:ascii="Bookman Old Style" w:hAnsi="Bookman Old Style"/>
        </w:rPr>
        <w:t>губеше</w:t>
      </w:r>
      <w:r w:rsidRPr="009C6AB0">
        <w:rPr>
          <w:rFonts w:ascii="Bookman Old Style" w:hAnsi="Bookman Old Style"/>
        </w:rPr>
        <w:t xml:space="preserve">  през отчетната година по 0,0</w:t>
      </w:r>
      <w:r w:rsidR="00F12185">
        <w:rPr>
          <w:rFonts w:ascii="Bookman Old Style" w:hAnsi="Bookman Old Style"/>
        </w:rPr>
        <w:t>3</w:t>
      </w:r>
      <w:r w:rsidRPr="009C6AB0">
        <w:rPr>
          <w:rFonts w:ascii="Bookman Old Style" w:hAnsi="Bookman Old Style"/>
        </w:rPr>
        <w:t xml:space="preserve">  стотинки.</w:t>
      </w:r>
    </w:p>
    <w:p w:rsidR="00E34014" w:rsidRPr="009C6AB0" w:rsidRDefault="00E34014" w:rsidP="00F12185">
      <w:pPr>
        <w:overflowPunct w:val="0"/>
        <w:autoSpaceDE w:val="0"/>
        <w:autoSpaceDN w:val="0"/>
        <w:adjustRightInd w:val="0"/>
        <w:ind w:left="284" w:right="-50"/>
        <w:textAlignment w:val="baseline"/>
        <w:rPr>
          <w:rFonts w:ascii="Bookman Old Style" w:hAnsi="Bookman Old Style"/>
        </w:rPr>
      </w:pPr>
      <w:r w:rsidRPr="009C6AB0">
        <w:rPr>
          <w:rFonts w:ascii="Bookman Old Style" w:hAnsi="Bookman Old Style"/>
        </w:rPr>
        <w:t>Разходи и приходи на 1</w:t>
      </w:r>
      <w:r w:rsidR="00A10F08" w:rsidRPr="009C6AB0">
        <w:rPr>
          <w:rFonts w:ascii="Bookman Old Style" w:hAnsi="Bookman Old Style"/>
          <w:lang w:val="en-US"/>
        </w:rPr>
        <w:t xml:space="preserve"> </w:t>
      </w:r>
      <w:r w:rsidRPr="009C6AB0">
        <w:rPr>
          <w:rFonts w:ascii="Bookman Old Style" w:hAnsi="Bookman Old Style"/>
        </w:rPr>
        <w:t xml:space="preserve">преминал болен за последните години са както следва: </w:t>
      </w:r>
    </w:p>
    <w:p w:rsidR="00E34014" w:rsidRPr="009C6AB0" w:rsidRDefault="00E34014" w:rsidP="00804B1D">
      <w:pPr>
        <w:overflowPunct w:val="0"/>
        <w:autoSpaceDE w:val="0"/>
        <w:autoSpaceDN w:val="0"/>
        <w:adjustRightInd w:val="0"/>
        <w:ind w:left="284"/>
        <w:textAlignment w:val="baseline"/>
        <w:rPr>
          <w:rFonts w:ascii="Bookman Old Style" w:hAnsi="Bookman Old Style"/>
        </w:rPr>
      </w:pPr>
      <w:r w:rsidRPr="009C6AB0">
        <w:rPr>
          <w:rFonts w:ascii="Bookman Old Style" w:hAnsi="Bookman Old Style"/>
        </w:rPr>
        <w:t>Приходи на 1 преминал болен:</w:t>
      </w:r>
    </w:p>
    <w:p w:rsidR="004D0DD3" w:rsidRPr="009C6AB0" w:rsidRDefault="004D0DD3"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 xml:space="preserve">2009 година </w:t>
      </w:r>
      <w:r w:rsidR="000B3BE9" w:rsidRPr="009C6AB0">
        <w:rPr>
          <w:rFonts w:ascii="Bookman Old Style" w:hAnsi="Bookman Old Style"/>
        </w:rPr>
        <w:t>–</w:t>
      </w:r>
      <w:r w:rsidRPr="009C6AB0">
        <w:rPr>
          <w:rFonts w:ascii="Bookman Old Style" w:hAnsi="Bookman Old Style"/>
        </w:rPr>
        <w:t xml:space="preserve"> </w:t>
      </w:r>
      <w:r w:rsidR="000B3BE9" w:rsidRPr="009C6AB0">
        <w:rPr>
          <w:rFonts w:ascii="Bookman Old Style" w:hAnsi="Bookman Old Style"/>
        </w:rPr>
        <w:t>676 лева</w:t>
      </w:r>
    </w:p>
    <w:p w:rsidR="00354193" w:rsidRPr="009C6AB0" w:rsidRDefault="00354193"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 xml:space="preserve">2010 година - </w:t>
      </w:r>
      <w:r w:rsidR="00B27082" w:rsidRPr="009C6AB0">
        <w:rPr>
          <w:rFonts w:ascii="Bookman Old Style" w:hAnsi="Bookman Old Style"/>
        </w:rPr>
        <w:t xml:space="preserve"> 660 лева</w:t>
      </w:r>
    </w:p>
    <w:p w:rsidR="00DB64DA" w:rsidRPr="009C6AB0" w:rsidRDefault="00DB64DA"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2011 година – 721 лева</w:t>
      </w:r>
    </w:p>
    <w:p w:rsidR="007900D6" w:rsidRPr="009C6AB0" w:rsidRDefault="007900D6"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 xml:space="preserve">2012 година – </w:t>
      </w:r>
      <w:r w:rsidR="001672BB" w:rsidRPr="009C6AB0">
        <w:rPr>
          <w:rFonts w:ascii="Bookman Old Style" w:hAnsi="Bookman Old Style"/>
        </w:rPr>
        <w:t>737</w:t>
      </w:r>
      <w:r w:rsidRPr="009C6AB0">
        <w:rPr>
          <w:rFonts w:ascii="Bookman Old Style" w:hAnsi="Bookman Old Style"/>
        </w:rPr>
        <w:t xml:space="preserve"> лева</w:t>
      </w:r>
    </w:p>
    <w:p w:rsidR="00255C56" w:rsidRPr="009C6AB0" w:rsidRDefault="00255C56"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2013 година – 763 лева</w:t>
      </w:r>
    </w:p>
    <w:p w:rsidR="00162580" w:rsidRDefault="00162580"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2014 година – 708  лева</w:t>
      </w:r>
    </w:p>
    <w:p w:rsidR="009C6AB0" w:rsidRDefault="009C6AB0" w:rsidP="00285E1C">
      <w:pPr>
        <w:overflowPunct w:val="0"/>
        <w:autoSpaceDE w:val="0"/>
        <w:autoSpaceDN w:val="0"/>
        <w:adjustRightInd w:val="0"/>
        <w:ind w:left="1035"/>
        <w:textAlignment w:val="baseline"/>
        <w:rPr>
          <w:rFonts w:ascii="Bookman Old Style" w:hAnsi="Bookman Old Style"/>
        </w:rPr>
      </w:pPr>
      <w:r>
        <w:rPr>
          <w:rFonts w:ascii="Bookman Old Style" w:hAnsi="Bookman Old Style"/>
        </w:rPr>
        <w:t>2015 година – 845 лева</w:t>
      </w:r>
    </w:p>
    <w:p w:rsidR="00F12185" w:rsidRPr="009C6AB0" w:rsidRDefault="00F12185" w:rsidP="00285E1C">
      <w:pPr>
        <w:overflowPunct w:val="0"/>
        <w:autoSpaceDE w:val="0"/>
        <w:autoSpaceDN w:val="0"/>
        <w:adjustRightInd w:val="0"/>
        <w:ind w:left="1035"/>
        <w:textAlignment w:val="baseline"/>
        <w:rPr>
          <w:rFonts w:ascii="Bookman Old Style" w:hAnsi="Bookman Old Style"/>
        </w:rPr>
      </w:pPr>
      <w:r>
        <w:rPr>
          <w:rFonts w:ascii="Bookman Old Style" w:hAnsi="Bookman Old Style"/>
        </w:rPr>
        <w:t xml:space="preserve">2016 година </w:t>
      </w:r>
      <w:r w:rsidR="00C33988">
        <w:rPr>
          <w:rFonts w:ascii="Bookman Old Style" w:hAnsi="Bookman Old Style"/>
        </w:rPr>
        <w:t>–</w:t>
      </w:r>
      <w:r>
        <w:rPr>
          <w:rFonts w:ascii="Bookman Old Style" w:hAnsi="Bookman Old Style"/>
        </w:rPr>
        <w:t xml:space="preserve"> </w:t>
      </w:r>
      <w:r w:rsidR="00C33988">
        <w:rPr>
          <w:rFonts w:ascii="Bookman Old Style" w:hAnsi="Bookman Old Style"/>
        </w:rPr>
        <w:t>698 лева</w:t>
      </w:r>
    </w:p>
    <w:p w:rsidR="00E34014" w:rsidRPr="009C6AB0" w:rsidRDefault="00E34014" w:rsidP="00285E1C">
      <w:pPr>
        <w:overflowPunct w:val="0"/>
        <w:autoSpaceDE w:val="0"/>
        <w:autoSpaceDN w:val="0"/>
        <w:adjustRightInd w:val="0"/>
        <w:ind w:left="1035"/>
        <w:textAlignment w:val="baseline"/>
        <w:rPr>
          <w:rFonts w:ascii="Bookman Old Style" w:hAnsi="Bookman Old Style"/>
        </w:rPr>
      </w:pPr>
    </w:p>
    <w:p w:rsidR="00E34014" w:rsidRPr="009C6AB0" w:rsidRDefault="00E34014"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Разходи на 1 преминал болен:</w:t>
      </w:r>
    </w:p>
    <w:p w:rsidR="000B3BE9" w:rsidRPr="009C6AB0" w:rsidRDefault="000B3BE9"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2009 година – 583 лева</w:t>
      </w:r>
    </w:p>
    <w:p w:rsidR="00B27082" w:rsidRPr="009C6AB0" w:rsidRDefault="00B27082"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2010 година – 609 лева</w:t>
      </w:r>
    </w:p>
    <w:p w:rsidR="00DB64DA" w:rsidRPr="009C6AB0" w:rsidRDefault="00DB64DA"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2011 година – 703 лева</w:t>
      </w:r>
    </w:p>
    <w:p w:rsidR="007900D6" w:rsidRPr="009C6AB0" w:rsidRDefault="007900D6"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2012 година – 7</w:t>
      </w:r>
      <w:r w:rsidR="001672BB" w:rsidRPr="009C6AB0">
        <w:rPr>
          <w:rFonts w:ascii="Bookman Old Style" w:hAnsi="Bookman Old Style"/>
        </w:rPr>
        <w:t>50</w:t>
      </w:r>
      <w:r w:rsidRPr="009C6AB0">
        <w:rPr>
          <w:rFonts w:ascii="Bookman Old Style" w:hAnsi="Bookman Old Style"/>
        </w:rPr>
        <w:t xml:space="preserve"> лева</w:t>
      </w:r>
    </w:p>
    <w:p w:rsidR="00255C56" w:rsidRPr="009C6AB0" w:rsidRDefault="00255C56"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2013 година – 770,56 лева</w:t>
      </w:r>
    </w:p>
    <w:p w:rsidR="00162580" w:rsidRPr="009C6AB0" w:rsidRDefault="00162580" w:rsidP="00162580">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2014 година – 770 лева</w:t>
      </w:r>
    </w:p>
    <w:p w:rsidR="00162580" w:rsidRDefault="009C6AB0" w:rsidP="00285E1C">
      <w:pPr>
        <w:overflowPunct w:val="0"/>
        <w:autoSpaceDE w:val="0"/>
        <w:autoSpaceDN w:val="0"/>
        <w:adjustRightInd w:val="0"/>
        <w:ind w:left="1035"/>
        <w:textAlignment w:val="baseline"/>
        <w:rPr>
          <w:rFonts w:ascii="Bookman Old Style" w:hAnsi="Bookman Old Style"/>
        </w:rPr>
      </w:pPr>
      <w:r>
        <w:rPr>
          <w:rFonts w:ascii="Bookman Old Style" w:hAnsi="Bookman Old Style"/>
        </w:rPr>
        <w:t>2015 година – 825 лева</w:t>
      </w:r>
    </w:p>
    <w:p w:rsidR="00C33988" w:rsidRPr="009C6AB0" w:rsidRDefault="00C33988" w:rsidP="00285E1C">
      <w:pPr>
        <w:overflowPunct w:val="0"/>
        <w:autoSpaceDE w:val="0"/>
        <w:autoSpaceDN w:val="0"/>
        <w:adjustRightInd w:val="0"/>
        <w:ind w:left="1035"/>
        <w:textAlignment w:val="baseline"/>
        <w:rPr>
          <w:rFonts w:ascii="Bookman Old Style" w:hAnsi="Bookman Old Style"/>
        </w:rPr>
      </w:pPr>
      <w:r>
        <w:rPr>
          <w:rFonts w:ascii="Bookman Old Style" w:hAnsi="Bookman Old Style"/>
        </w:rPr>
        <w:t>2016 година – 720 лева</w:t>
      </w:r>
    </w:p>
    <w:p w:rsidR="00E34014" w:rsidRPr="00285E1C" w:rsidRDefault="004A19EB" w:rsidP="00285E1C">
      <w:pPr>
        <w:overflowPunct w:val="0"/>
        <w:autoSpaceDE w:val="0"/>
        <w:autoSpaceDN w:val="0"/>
        <w:adjustRightInd w:val="0"/>
        <w:ind w:left="1035"/>
        <w:textAlignment w:val="baseline"/>
        <w:rPr>
          <w:rFonts w:ascii="Century Gothic" w:hAnsi="Century Gothic"/>
          <w:sz w:val="22"/>
          <w:szCs w:val="22"/>
        </w:rPr>
      </w:pPr>
      <w:r>
        <w:rPr>
          <w:rFonts w:ascii="Century Gothic" w:hAnsi="Century Gothic"/>
          <w:noProof/>
          <w:sz w:val="22"/>
          <w:szCs w:val="22"/>
        </w:rPr>
        <w:drawing>
          <wp:inline distT="0" distB="0" distL="0" distR="0">
            <wp:extent cx="5886450" cy="2152650"/>
            <wp:effectExtent l="0" t="0" r="0" b="0"/>
            <wp:docPr id="16" name="Об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34014" w:rsidRPr="006B7835" w:rsidRDefault="00E34014" w:rsidP="00285E1C">
      <w:pPr>
        <w:overflowPunct w:val="0"/>
        <w:autoSpaceDE w:val="0"/>
        <w:autoSpaceDN w:val="0"/>
        <w:adjustRightInd w:val="0"/>
        <w:ind w:left="1035"/>
        <w:textAlignment w:val="baseline"/>
        <w:rPr>
          <w:rFonts w:ascii="Bookman Old Style" w:hAnsi="Bookman Old Style"/>
        </w:rPr>
      </w:pPr>
      <w:r w:rsidRPr="006B7835">
        <w:rPr>
          <w:rFonts w:ascii="Bookman Old Style" w:hAnsi="Bookman Old Style"/>
        </w:rPr>
        <w:t>Приходи на 1 проведен леглоден:</w:t>
      </w:r>
    </w:p>
    <w:p w:rsidR="00B27082" w:rsidRPr="009C6AB0" w:rsidRDefault="00C94126" w:rsidP="00285E1C">
      <w:pPr>
        <w:overflowPunct w:val="0"/>
        <w:autoSpaceDE w:val="0"/>
        <w:autoSpaceDN w:val="0"/>
        <w:adjustRightInd w:val="0"/>
        <w:ind w:left="1035"/>
        <w:textAlignment w:val="baseline"/>
        <w:rPr>
          <w:rFonts w:ascii="Bookman Old Style" w:hAnsi="Bookman Old Style"/>
        </w:rPr>
      </w:pPr>
      <w:r w:rsidRPr="006B7835">
        <w:rPr>
          <w:rFonts w:ascii="Bookman Old Style" w:hAnsi="Bookman Old Style"/>
        </w:rPr>
        <w:t>2011 година – 134 лева</w:t>
      </w:r>
    </w:p>
    <w:p w:rsidR="00B5697F" w:rsidRPr="009C6AB0" w:rsidRDefault="00B5697F"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2012 година – 138 лева</w:t>
      </w:r>
    </w:p>
    <w:p w:rsidR="00255C56" w:rsidRPr="009C6AB0" w:rsidRDefault="00255C56"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2013 година – 150 лева</w:t>
      </w:r>
    </w:p>
    <w:p w:rsidR="00DC76FE" w:rsidRDefault="00DC76FE" w:rsidP="00DC76FE">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2014 година – 151 лева</w:t>
      </w:r>
    </w:p>
    <w:p w:rsidR="009C6AB0" w:rsidRDefault="009C6AB0" w:rsidP="00DC76FE">
      <w:pPr>
        <w:overflowPunct w:val="0"/>
        <w:autoSpaceDE w:val="0"/>
        <w:autoSpaceDN w:val="0"/>
        <w:adjustRightInd w:val="0"/>
        <w:ind w:left="1035"/>
        <w:textAlignment w:val="baseline"/>
        <w:rPr>
          <w:rFonts w:ascii="Bookman Old Style" w:hAnsi="Bookman Old Style"/>
        </w:rPr>
      </w:pPr>
      <w:r>
        <w:rPr>
          <w:rFonts w:ascii="Bookman Old Style" w:hAnsi="Bookman Old Style"/>
        </w:rPr>
        <w:t>2015 година – 167 лева</w:t>
      </w:r>
    </w:p>
    <w:p w:rsidR="006B7835" w:rsidRPr="009C6AB0" w:rsidRDefault="006B7835" w:rsidP="00DC76FE">
      <w:pPr>
        <w:overflowPunct w:val="0"/>
        <w:autoSpaceDE w:val="0"/>
        <w:autoSpaceDN w:val="0"/>
        <w:adjustRightInd w:val="0"/>
        <w:ind w:left="1035"/>
        <w:textAlignment w:val="baseline"/>
        <w:rPr>
          <w:rFonts w:ascii="Bookman Old Style" w:hAnsi="Bookman Old Style"/>
        </w:rPr>
      </w:pPr>
      <w:r>
        <w:rPr>
          <w:rFonts w:ascii="Bookman Old Style" w:hAnsi="Bookman Old Style"/>
        </w:rPr>
        <w:t>2016 година – 142 лева</w:t>
      </w:r>
    </w:p>
    <w:p w:rsidR="00DC76FE" w:rsidRPr="009C6AB0" w:rsidRDefault="00DC76FE" w:rsidP="00285E1C">
      <w:pPr>
        <w:overflowPunct w:val="0"/>
        <w:autoSpaceDE w:val="0"/>
        <w:autoSpaceDN w:val="0"/>
        <w:adjustRightInd w:val="0"/>
        <w:ind w:left="1035"/>
        <w:textAlignment w:val="baseline"/>
        <w:rPr>
          <w:rFonts w:ascii="Bookman Old Style" w:hAnsi="Bookman Old Style"/>
        </w:rPr>
      </w:pPr>
    </w:p>
    <w:p w:rsidR="00C94126" w:rsidRPr="009C6AB0" w:rsidRDefault="00C94126" w:rsidP="00285E1C">
      <w:pPr>
        <w:overflowPunct w:val="0"/>
        <w:autoSpaceDE w:val="0"/>
        <w:autoSpaceDN w:val="0"/>
        <w:adjustRightInd w:val="0"/>
        <w:ind w:left="1035"/>
        <w:textAlignment w:val="baseline"/>
        <w:rPr>
          <w:rFonts w:ascii="Bookman Old Style" w:hAnsi="Bookman Old Style"/>
        </w:rPr>
      </w:pPr>
    </w:p>
    <w:p w:rsidR="00E34014" w:rsidRPr="009C6AB0" w:rsidRDefault="00E34014"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Разходи на 1 проведен леглоден :</w:t>
      </w:r>
    </w:p>
    <w:p w:rsidR="00E34014" w:rsidRPr="009C6AB0" w:rsidRDefault="00C94126"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2011 година</w:t>
      </w:r>
      <w:r w:rsidR="00A10F08" w:rsidRPr="009C6AB0">
        <w:rPr>
          <w:rFonts w:ascii="Bookman Old Style" w:hAnsi="Bookman Old Style"/>
        </w:rPr>
        <w:t xml:space="preserve"> – 131 л</w:t>
      </w:r>
      <w:r w:rsidR="00A10F08" w:rsidRPr="009C6AB0">
        <w:rPr>
          <w:rFonts w:ascii="Bookman Old Style" w:hAnsi="Bookman Old Style"/>
          <w:lang w:val="en-US"/>
        </w:rPr>
        <w:t>e</w:t>
      </w:r>
      <w:r w:rsidR="00A10F08" w:rsidRPr="009C6AB0">
        <w:rPr>
          <w:rFonts w:ascii="Bookman Old Style" w:hAnsi="Bookman Old Style"/>
        </w:rPr>
        <w:t>ва</w:t>
      </w:r>
    </w:p>
    <w:p w:rsidR="00B5697F" w:rsidRPr="009C6AB0" w:rsidRDefault="00B5697F"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 xml:space="preserve">2012 година – </w:t>
      </w:r>
      <w:r w:rsidR="00FE5B0C" w:rsidRPr="009C6AB0">
        <w:rPr>
          <w:rFonts w:ascii="Bookman Old Style" w:hAnsi="Bookman Old Style"/>
        </w:rPr>
        <w:t xml:space="preserve">140,5 </w:t>
      </w:r>
      <w:r w:rsidRPr="009C6AB0">
        <w:rPr>
          <w:rFonts w:ascii="Bookman Old Style" w:hAnsi="Bookman Old Style"/>
        </w:rPr>
        <w:t xml:space="preserve"> лева</w:t>
      </w:r>
    </w:p>
    <w:p w:rsidR="00255C56" w:rsidRPr="009C6AB0" w:rsidRDefault="00255C56" w:rsidP="00285E1C">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t>2013 година – 151 лева</w:t>
      </w:r>
    </w:p>
    <w:p w:rsidR="00DC76FE" w:rsidRPr="009C6AB0" w:rsidRDefault="00DC76FE" w:rsidP="00DC76FE">
      <w:pPr>
        <w:overflowPunct w:val="0"/>
        <w:autoSpaceDE w:val="0"/>
        <w:autoSpaceDN w:val="0"/>
        <w:adjustRightInd w:val="0"/>
        <w:ind w:left="1035"/>
        <w:textAlignment w:val="baseline"/>
        <w:rPr>
          <w:rFonts w:ascii="Bookman Old Style" w:hAnsi="Bookman Old Style"/>
        </w:rPr>
      </w:pPr>
      <w:r w:rsidRPr="009C6AB0">
        <w:rPr>
          <w:rFonts w:ascii="Bookman Old Style" w:hAnsi="Bookman Old Style"/>
        </w:rPr>
        <w:lastRenderedPageBreak/>
        <w:t>2014 година – 156 лева</w:t>
      </w:r>
    </w:p>
    <w:p w:rsidR="006B7835" w:rsidRDefault="009C6AB0" w:rsidP="00285E1C">
      <w:pPr>
        <w:overflowPunct w:val="0"/>
        <w:autoSpaceDE w:val="0"/>
        <w:autoSpaceDN w:val="0"/>
        <w:adjustRightInd w:val="0"/>
        <w:ind w:left="1035"/>
        <w:textAlignment w:val="baseline"/>
        <w:rPr>
          <w:rFonts w:ascii="Bookman Old Style" w:hAnsi="Bookman Old Style"/>
        </w:rPr>
      </w:pPr>
      <w:r>
        <w:rPr>
          <w:rFonts w:ascii="Bookman Old Style" w:hAnsi="Bookman Old Style"/>
        </w:rPr>
        <w:t>2015 година – 161 лева</w:t>
      </w:r>
    </w:p>
    <w:p w:rsidR="00DC76FE" w:rsidRPr="009C6AB0" w:rsidRDefault="006B7835" w:rsidP="00285E1C">
      <w:pPr>
        <w:overflowPunct w:val="0"/>
        <w:autoSpaceDE w:val="0"/>
        <w:autoSpaceDN w:val="0"/>
        <w:adjustRightInd w:val="0"/>
        <w:ind w:left="1035"/>
        <w:textAlignment w:val="baseline"/>
        <w:rPr>
          <w:rFonts w:ascii="Bookman Old Style" w:hAnsi="Bookman Old Style"/>
        </w:rPr>
      </w:pPr>
      <w:r>
        <w:rPr>
          <w:rFonts w:ascii="Bookman Old Style" w:hAnsi="Bookman Old Style"/>
        </w:rPr>
        <w:t>2016 година – 146 лева</w:t>
      </w:r>
      <w:r w:rsidR="009C6AB0">
        <w:rPr>
          <w:rFonts w:ascii="Bookman Old Style" w:hAnsi="Bookman Old Style"/>
        </w:rPr>
        <w:t xml:space="preserve"> </w:t>
      </w:r>
    </w:p>
    <w:p w:rsidR="000D0C03" w:rsidRPr="00E027E8" w:rsidRDefault="004A19EB" w:rsidP="00A51F8E">
      <w:pPr>
        <w:rPr>
          <w:rFonts w:ascii="Arial Narrow" w:hAnsi="Arial Narrow"/>
          <w:sz w:val="22"/>
          <w:szCs w:val="22"/>
        </w:rPr>
      </w:pPr>
      <w:r>
        <w:rPr>
          <w:rFonts w:ascii="Century Gothic" w:hAnsi="Century Gothic"/>
          <w:noProof/>
          <w:sz w:val="22"/>
          <w:szCs w:val="22"/>
        </w:rPr>
        <w:drawing>
          <wp:inline distT="0" distB="0" distL="0" distR="0">
            <wp:extent cx="6315075" cy="2962275"/>
            <wp:effectExtent l="0" t="0" r="0" b="0"/>
            <wp:docPr id="17" name="Об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C76FE" w:rsidRPr="007A2442" w:rsidRDefault="005F6EA3" w:rsidP="00804B1D">
      <w:pPr>
        <w:shd w:val="clear" w:color="auto" w:fill="FFFFFF"/>
        <w:ind w:left="284"/>
        <w:rPr>
          <w:rFonts w:ascii="Bookman Old Style" w:hAnsi="Bookman Old Style" w:cs="Helvetica"/>
          <w:bCs/>
        </w:rPr>
      </w:pPr>
      <w:r w:rsidRPr="00E027E8">
        <w:rPr>
          <w:rFonts w:ascii="Arial Narrow" w:hAnsi="Arial Narrow"/>
          <w:sz w:val="22"/>
          <w:szCs w:val="22"/>
        </w:rPr>
        <w:t xml:space="preserve">     </w:t>
      </w:r>
      <w:r w:rsidR="00A914F0" w:rsidRPr="00E027E8">
        <w:rPr>
          <w:rFonts w:ascii="Arial Narrow" w:hAnsi="Arial Narrow"/>
          <w:sz w:val="22"/>
          <w:szCs w:val="22"/>
        </w:rPr>
        <w:t xml:space="preserve">   </w:t>
      </w:r>
      <w:r w:rsidR="00A109CB" w:rsidRPr="00D37395">
        <w:rPr>
          <w:rFonts w:ascii="Arial Narrow" w:hAnsi="Arial Narrow"/>
          <w:lang w:val="en-US"/>
        </w:rPr>
        <w:tab/>
      </w:r>
      <w:r w:rsidR="00D37395" w:rsidRPr="007A2442">
        <w:rPr>
          <w:rFonts w:ascii="Bookman Old Style" w:hAnsi="Bookman Old Style"/>
        </w:rPr>
        <w:t>Мултиплициран ефект от з</w:t>
      </w:r>
      <w:r w:rsidR="009B1A20" w:rsidRPr="007A2442">
        <w:rPr>
          <w:rFonts w:ascii="Bookman Old Style" w:hAnsi="Bookman Old Style"/>
        </w:rPr>
        <w:t>агуб</w:t>
      </w:r>
      <w:r w:rsidR="00047AC8" w:rsidRPr="007A2442">
        <w:rPr>
          <w:rFonts w:ascii="Bookman Old Style" w:hAnsi="Bookman Old Style"/>
        </w:rPr>
        <w:t>ата</w:t>
      </w:r>
      <w:r w:rsidR="009B1A20" w:rsidRPr="007A2442">
        <w:rPr>
          <w:rFonts w:ascii="Bookman Old Style" w:hAnsi="Bookman Old Style"/>
        </w:rPr>
        <w:t xml:space="preserve"> на дружеството </w:t>
      </w:r>
      <w:r w:rsidR="00047AC8" w:rsidRPr="007A2442">
        <w:rPr>
          <w:rFonts w:ascii="Bookman Old Style" w:hAnsi="Bookman Old Style"/>
        </w:rPr>
        <w:t xml:space="preserve">през отчетната година </w:t>
      </w:r>
      <w:r w:rsidR="009B1A20" w:rsidRPr="007A2442">
        <w:rPr>
          <w:rFonts w:ascii="Bookman Old Style" w:hAnsi="Bookman Old Style"/>
        </w:rPr>
        <w:t>поради намалени цени</w:t>
      </w:r>
      <w:r w:rsidR="00047AC8" w:rsidRPr="007A2442">
        <w:rPr>
          <w:rFonts w:ascii="Bookman Old Style" w:hAnsi="Bookman Old Style"/>
        </w:rPr>
        <w:t xml:space="preserve"> на клинични</w:t>
      </w:r>
      <w:r w:rsidR="00DD3B84" w:rsidRPr="007A2442">
        <w:rPr>
          <w:rFonts w:ascii="Bookman Old Style" w:hAnsi="Bookman Old Style"/>
        </w:rPr>
        <w:t xml:space="preserve">те </w:t>
      </w:r>
      <w:r w:rsidR="00047AC8" w:rsidRPr="007A2442">
        <w:rPr>
          <w:rFonts w:ascii="Bookman Old Style" w:hAnsi="Bookman Old Style"/>
        </w:rPr>
        <w:t xml:space="preserve"> пътеки </w:t>
      </w:r>
      <w:r w:rsidR="00D37395" w:rsidRPr="007A2442">
        <w:rPr>
          <w:rFonts w:ascii="Bookman Old Style" w:hAnsi="Bookman Old Style"/>
        </w:rPr>
        <w:t>през 201</w:t>
      </w:r>
      <w:r w:rsidR="006B7835">
        <w:rPr>
          <w:rFonts w:ascii="Bookman Old Style" w:hAnsi="Bookman Old Style"/>
        </w:rPr>
        <w:t>1</w:t>
      </w:r>
      <w:r w:rsidR="00D37395" w:rsidRPr="007A2442">
        <w:rPr>
          <w:rFonts w:ascii="Bookman Old Style" w:hAnsi="Bookman Old Style"/>
        </w:rPr>
        <w:t xml:space="preserve"> и 201</w:t>
      </w:r>
      <w:r w:rsidR="006B7835">
        <w:rPr>
          <w:rFonts w:ascii="Bookman Old Style" w:hAnsi="Bookman Old Style"/>
        </w:rPr>
        <w:t>2</w:t>
      </w:r>
      <w:r w:rsidR="00D37395" w:rsidRPr="007A2442">
        <w:rPr>
          <w:rFonts w:ascii="Bookman Old Style" w:hAnsi="Bookman Old Style"/>
        </w:rPr>
        <w:t xml:space="preserve"> години е в размер на около </w:t>
      </w:r>
      <w:r w:rsidR="007A2442">
        <w:rPr>
          <w:rFonts w:ascii="Bookman Old Style" w:hAnsi="Bookman Old Style"/>
        </w:rPr>
        <w:t>520</w:t>
      </w:r>
      <w:r w:rsidR="009B1A20" w:rsidRPr="007A2442">
        <w:rPr>
          <w:rFonts w:ascii="Bookman Old Style" w:hAnsi="Bookman Old Style"/>
        </w:rPr>
        <w:t xml:space="preserve"> хил. лева</w:t>
      </w:r>
      <w:r w:rsidR="00047AC8" w:rsidRPr="007A2442">
        <w:rPr>
          <w:rFonts w:ascii="Bookman Old Style" w:hAnsi="Bookman Old Style"/>
        </w:rPr>
        <w:t xml:space="preserve">, което представлява  </w:t>
      </w:r>
      <w:r w:rsidR="007A2442">
        <w:rPr>
          <w:rFonts w:ascii="Bookman Old Style" w:hAnsi="Bookman Old Style"/>
        </w:rPr>
        <w:t>8</w:t>
      </w:r>
      <w:r w:rsidR="00047AC8" w:rsidRPr="007A2442">
        <w:rPr>
          <w:rFonts w:ascii="Bookman Old Style" w:hAnsi="Bookman Old Style"/>
        </w:rPr>
        <w:t xml:space="preserve">% от общо приходи  </w:t>
      </w:r>
      <w:r w:rsidR="009B1A20" w:rsidRPr="007A2442">
        <w:rPr>
          <w:rFonts w:ascii="Bookman Old Style" w:hAnsi="Bookman Old Style"/>
        </w:rPr>
        <w:t xml:space="preserve"> </w:t>
      </w:r>
      <w:r w:rsidR="00047AC8" w:rsidRPr="007A2442">
        <w:rPr>
          <w:rFonts w:ascii="Bookman Old Style" w:hAnsi="Bookman Old Style"/>
        </w:rPr>
        <w:t>по клинични пътеки или почти месеч</w:t>
      </w:r>
      <w:r w:rsidR="00DC76FE" w:rsidRPr="007A2442">
        <w:rPr>
          <w:rFonts w:ascii="Bookman Old Style" w:hAnsi="Bookman Old Style"/>
        </w:rPr>
        <w:t>ен</w:t>
      </w:r>
      <w:r w:rsidR="00255C56" w:rsidRPr="007A2442">
        <w:rPr>
          <w:rFonts w:ascii="Bookman Old Style" w:hAnsi="Bookman Old Style"/>
        </w:rPr>
        <w:t xml:space="preserve"> приход</w:t>
      </w:r>
      <w:r w:rsidR="00DC76FE" w:rsidRPr="007A2442">
        <w:rPr>
          <w:rFonts w:ascii="Bookman Old Style" w:hAnsi="Bookman Old Style"/>
        </w:rPr>
        <w:t xml:space="preserve"> </w:t>
      </w:r>
      <w:r w:rsidR="00255C56" w:rsidRPr="007A2442">
        <w:rPr>
          <w:rFonts w:ascii="Bookman Old Style" w:hAnsi="Bookman Old Style"/>
        </w:rPr>
        <w:t xml:space="preserve"> </w:t>
      </w:r>
      <w:r w:rsidR="00047AC8" w:rsidRPr="007A2442">
        <w:rPr>
          <w:rFonts w:ascii="Bookman Old Style" w:hAnsi="Bookman Old Style"/>
        </w:rPr>
        <w:t xml:space="preserve"> на болницата. </w:t>
      </w:r>
      <w:r w:rsidR="00DC76FE" w:rsidRPr="007A2442">
        <w:rPr>
          <w:rFonts w:ascii="Bookman Old Style" w:hAnsi="Bookman Old Style"/>
        </w:rPr>
        <w:t xml:space="preserve"> </w:t>
      </w:r>
      <w:r w:rsidR="00047AC8" w:rsidRPr="007A2442">
        <w:rPr>
          <w:rFonts w:ascii="Bookman Old Style" w:hAnsi="Bookman Old Style"/>
        </w:rPr>
        <w:t xml:space="preserve">За дружество от нашия мащаб такова сериозно намаление на приходите </w:t>
      </w:r>
      <w:r w:rsidR="00DA75C1" w:rsidRPr="007A2442">
        <w:rPr>
          <w:rFonts w:ascii="Bookman Old Style" w:hAnsi="Bookman Old Style"/>
        </w:rPr>
        <w:t xml:space="preserve">срина постигната през </w:t>
      </w:r>
      <w:r w:rsidR="00D37395" w:rsidRPr="007A2442">
        <w:rPr>
          <w:rFonts w:ascii="Bookman Old Style" w:hAnsi="Bookman Old Style"/>
        </w:rPr>
        <w:t>2009</w:t>
      </w:r>
      <w:r w:rsidR="00255C56" w:rsidRPr="007A2442">
        <w:rPr>
          <w:rFonts w:ascii="Bookman Old Style" w:hAnsi="Bookman Old Style"/>
        </w:rPr>
        <w:t xml:space="preserve"> и 2010</w:t>
      </w:r>
      <w:r w:rsidR="00D37395" w:rsidRPr="007A2442">
        <w:rPr>
          <w:rFonts w:ascii="Bookman Old Style" w:hAnsi="Bookman Old Style"/>
        </w:rPr>
        <w:t xml:space="preserve"> </w:t>
      </w:r>
      <w:r w:rsidR="00DA75C1" w:rsidRPr="007A2442">
        <w:rPr>
          <w:rFonts w:ascii="Bookman Old Style" w:hAnsi="Bookman Old Style"/>
        </w:rPr>
        <w:t xml:space="preserve"> годин</w:t>
      </w:r>
      <w:r w:rsidR="00255C56" w:rsidRPr="007A2442">
        <w:rPr>
          <w:rFonts w:ascii="Bookman Old Style" w:hAnsi="Bookman Old Style"/>
        </w:rPr>
        <w:t>и</w:t>
      </w:r>
      <w:r w:rsidR="00DA75C1" w:rsidRPr="007A2442">
        <w:rPr>
          <w:rFonts w:ascii="Bookman Old Style" w:hAnsi="Bookman Old Style"/>
        </w:rPr>
        <w:t xml:space="preserve"> относителната финансова стабилност на болницата.</w:t>
      </w:r>
      <w:r w:rsidR="00047AC8" w:rsidRPr="007A2442">
        <w:rPr>
          <w:rFonts w:ascii="Bookman Old Style" w:hAnsi="Bookman Old Style"/>
        </w:rPr>
        <w:t xml:space="preserve"> </w:t>
      </w:r>
      <w:r w:rsidR="00DC76FE" w:rsidRPr="007A2442">
        <w:rPr>
          <w:rFonts w:ascii="Bookman Old Style" w:hAnsi="Bookman Old Style" w:cs="Helvetica"/>
          <w:bCs/>
        </w:rPr>
        <w:t>Необоснованите различия в цените на КП и липса</w:t>
      </w:r>
      <w:r w:rsidR="00DC76FE" w:rsidRPr="007A2442">
        <w:rPr>
          <w:rFonts w:ascii="Bookman Old Style" w:hAnsi="Bookman Old Style" w:cs="Helvetica"/>
        </w:rPr>
        <w:t xml:space="preserve"> </w:t>
      </w:r>
      <w:r w:rsidR="00DD3B84" w:rsidRPr="007A2442">
        <w:rPr>
          <w:rFonts w:ascii="Bookman Old Style" w:hAnsi="Bookman Old Style" w:cs="Helvetica"/>
        </w:rPr>
        <w:t xml:space="preserve">на </w:t>
      </w:r>
      <w:r w:rsidR="00DC76FE" w:rsidRPr="007A2442">
        <w:rPr>
          <w:rFonts w:ascii="Bookman Old Style" w:hAnsi="Bookman Old Style" w:cs="Helvetica"/>
          <w:bCs/>
        </w:rPr>
        <w:t xml:space="preserve">каквато и да било връзка между цените на КП и останалите здравни услуги с развитието на болестта, действително необходимите разходи  и качество, здравен, социален икономически ефект  и ефективност на лечението са от съществено значение за деформации между приходната и разходната  част в лечебните заведения за болнична помощ. </w:t>
      </w:r>
    </w:p>
    <w:p w:rsidR="007A2442" w:rsidRPr="007A2442" w:rsidRDefault="00643C89" w:rsidP="00804B1D">
      <w:pPr>
        <w:ind w:left="284" w:right="-50"/>
        <w:rPr>
          <w:rFonts w:ascii="Bookman Old Style" w:hAnsi="Bookman Old Style"/>
        </w:rPr>
      </w:pPr>
      <w:r w:rsidRPr="007A2442">
        <w:rPr>
          <w:rFonts w:ascii="Bookman Old Style" w:hAnsi="Bookman Old Style" w:cs="Helvetica"/>
          <w:bCs/>
        </w:rPr>
        <w:t xml:space="preserve">През годината </w:t>
      </w:r>
      <w:r w:rsidR="007A2442">
        <w:rPr>
          <w:rFonts w:ascii="Bookman Old Style" w:hAnsi="Bookman Old Style" w:cs="Helvetica"/>
          <w:bCs/>
        </w:rPr>
        <w:t xml:space="preserve">поради </w:t>
      </w:r>
      <w:r w:rsidRPr="007A2442">
        <w:rPr>
          <w:rFonts w:ascii="Bookman Old Style" w:hAnsi="Bookman Old Style" w:cs="Helvetica"/>
          <w:bCs/>
        </w:rPr>
        <w:t xml:space="preserve"> наложени</w:t>
      </w:r>
      <w:r w:rsidR="007A2442">
        <w:rPr>
          <w:rFonts w:ascii="Bookman Old Style" w:hAnsi="Bookman Old Style" w:cs="Helvetica"/>
          <w:bCs/>
        </w:rPr>
        <w:t>те</w:t>
      </w:r>
      <w:r w:rsidRPr="007A2442">
        <w:rPr>
          <w:rFonts w:ascii="Bookman Old Style" w:hAnsi="Bookman Old Style" w:cs="Helvetica"/>
          <w:bCs/>
        </w:rPr>
        <w:t xml:space="preserve"> месечни и тримесечни </w:t>
      </w:r>
      <w:r w:rsidR="007A2442">
        <w:rPr>
          <w:rFonts w:ascii="Bookman Old Style" w:hAnsi="Bookman Old Style" w:cs="Helvetica"/>
          <w:bCs/>
        </w:rPr>
        <w:t>делегирани бюджети</w:t>
      </w:r>
      <w:r w:rsidRPr="007A2442">
        <w:rPr>
          <w:rFonts w:ascii="Bookman Old Style" w:hAnsi="Bookman Old Style" w:cs="Helvetica"/>
          <w:bCs/>
        </w:rPr>
        <w:t xml:space="preserve"> за дейност, </w:t>
      </w:r>
      <w:r w:rsidR="007A2442" w:rsidRPr="007A2442">
        <w:rPr>
          <w:rFonts w:ascii="Bookman Old Style" w:hAnsi="Bookman Old Style"/>
        </w:rPr>
        <w:t xml:space="preserve">съществува определен риск от неполучаване на реализираните през </w:t>
      </w:r>
      <w:r w:rsidR="006B7835">
        <w:rPr>
          <w:rFonts w:ascii="Bookman Old Style" w:hAnsi="Bookman Old Style"/>
        </w:rPr>
        <w:t xml:space="preserve">2015 и 2016 години </w:t>
      </w:r>
      <w:r w:rsidR="007A2442" w:rsidRPr="007A2442">
        <w:rPr>
          <w:rFonts w:ascii="Bookman Old Style" w:hAnsi="Bookman Old Style"/>
        </w:rPr>
        <w:t xml:space="preserve"> приходи в размер на </w:t>
      </w:r>
      <w:r w:rsidR="006B7835">
        <w:rPr>
          <w:rFonts w:ascii="Bookman Old Style" w:hAnsi="Bookman Old Style"/>
        </w:rPr>
        <w:t xml:space="preserve">307 783 </w:t>
      </w:r>
      <w:r w:rsidR="007A2442" w:rsidRPr="007A2442">
        <w:rPr>
          <w:rFonts w:ascii="Bookman Old Style" w:hAnsi="Bookman Old Style"/>
        </w:rPr>
        <w:t xml:space="preserve"> лева, с които дружеството надвиши делегирания бюджет. </w:t>
      </w:r>
    </w:p>
    <w:p w:rsidR="007A2442" w:rsidRPr="007A2442" w:rsidRDefault="007A2442" w:rsidP="00804B1D">
      <w:pPr>
        <w:ind w:left="284" w:right="-50"/>
        <w:rPr>
          <w:rFonts w:ascii="Bookman Old Style" w:eastAsia="Cambria" w:hAnsi="Bookman Old Style" w:cs="Cambria"/>
        </w:rPr>
      </w:pPr>
      <w:r w:rsidRPr="007A2442">
        <w:rPr>
          <w:rFonts w:ascii="Bookman Old Style" w:eastAsia="Cambria" w:hAnsi="Bookman Old Style" w:cs="Cambria"/>
        </w:rPr>
        <w:t>Извършената от „МБАЛ Д-р Хр. Стамболски” ЕООД дейност</w:t>
      </w:r>
      <w:r>
        <w:rPr>
          <w:rFonts w:ascii="Bookman Old Style" w:eastAsia="Cambria" w:hAnsi="Bookman Old Style" w:cs="Cambria"/>
        </w:rPr>
        <w:t xml:space="preserve"> над делегирания бюджет,</w:t>
      </w:r>
      <w:r w:rsidRPr="007A2442">
        <w:rPr>
          <w:rFonts w:ascii="Bookman Old Style" w:eastAsia="Cambria" w:hAnsi="Bookman Old Style" w:cs="Cambria"/>
        </w:rPr>
        <w:t xml:space="preserve"> се базира на:</w:t>
      </w:r>
    </w:p>
    <w:p w:rsidR="007A2442" w:rsidRPr="007A2442" w:rsidRDefault="007A2442" w:rsidP="00356FC6">
      <w:pPr>
        <w:pStyle w:val="ac"/>
        <w:numPr>
          <w:ilvl w:val="0"/>
          <w:numId w:val="15"/>
        </w:numPr>
        <w:spacing w:after="0" w:line="240" w:lineRule="auto"/>
        <w:ind w:left="284" w:right="-50" w:firstLine="0"/>
        <w:rPr>
          <w:rFonts w:ascii="Bookman Old Style" w:eastAsia="Cambria" w:hAnsi="Bookman Old Style" w:cs="Cambria"/>
          <w:sz w:val="24"/>
          <w:szCs w:val="24"/>
        </w:rPr>
      </w:pPr>
      <w:r w:rsidRPr="007A2442">
        <w:rPr>
          <w:rFonts w:ascii="Bookman Old Style" w:eastAsia="Cambria" w:hAnsi="Bookman Old Style" w:cs="Cambria"/>
          <w:sz w:val="24"/>
          <w:szCs w:val="24"/>
        </w:rPr>
        <w:t>Приетите в болницата  пациенти отговарят на действащите критерии за хоспитализация и са приети предимно по спешност или неотложност.</w:t>
      </w:r>
    </w:p>
    <w:p w:rsidR="007A2442" w:rsidRPr="007A2442" w:rsidRDefault="007A2442" w:rsidP="00356FC6">
      <w:pPr>
        <w:pStyle w:val="ac"/>
        <w:numPr>
          <w:ilvl w:val="0"/>
          <w:numId w:val="15"/>
        </w:numPr>
        <w:spacing w:after="0" w:line="240" w:lineRule="auto"/>
        <w:ind w:left="284" w:right="-50" w:firstLine="0"/>
        <w:rPr>
          <w:rFonts w:ascii="Bookman Old Style" w:eastAsia="Cambria" w:hAnsi="Bookman Old Style" w:cs="Cambria"/>
          <w:sz w:val="24"/>
          <w:szCs w:val="24"/>
        </w:rPr>
      </w:pPr>
      <w:r w:rsidRPr="007A2442">
        <w:rPr>
          <w:rFonts w:ascii="Bookman Old Style" w:eastAsia="Cambria" w:hAnsi="Bookman Old Style" w:cs="Cambria"/>
          <w:sz w:val="24"/>
          <w:szCs w:val="24"/>
        </w:rPr>
        <w:t>Пациентите доброволно са избрали лечебното заведение за получаване на медицинската помощ.</w:t>
      </w:r>
    </w:p>
    <w:p w:rsidR="007A2442" w:rsidRPr="007A2442" w:rsidRDefault="007A2442" w:rsidP="00356FC6">
      <w:pPr>
        <w:pStyle w:val="ac"/>
        <w:numPr>
          <w:ilvl w:val="0"/>
          <w:numId w:val="15"/>
        </w:numPr>
        <w:spacing w:after="0" w:line="240" w:lineRule="auto"/>
        <w:ind w:left="284" w:right="-50" w:firstLine="0"/>
        <w:rPr>
          <w:rFonts w:ascii="Bookman Old Style" w:eastAsia="Cambria" w:hAnsi="Bookman Old Style" w:cs="Cambria"/>
          <w:sz w:val="24"/>
          <w:szCs w:val="24"/>
        </w:rPr>
      </w:pPr>
      <w:r w:rsidRPr="007A2442">
        <w:rPr>
          <w:rFonts w:ascii="Bookman Old Style" w:eastAsia="Cambria" w:hAnsi="Bookman Old Style" w:cs="Cambria"/>
          <w:sz w:val="24"/>
          <w:szCs w:val="24"/>
        </w:rPr>
        <w:t>Дейността е отчетена пред РЗОК, съгласно всички изисквания.</w:t>
      </w:r>
    </w:p>
    <w:p w:rsidR="007A2442" w:rsidRPr="007A2442" w:rsidRDefault="007A2442" w:rsidP="00356FC6">
      <w:pPr>
        <w:pStyle w:val="ac"/>
        <w:numPr>
          <w:ilvl w:val="0"/>
          <w:numId w:val="15"/>
        </w:numPr>
        <w:spacing w:after="0" w:line="240" w:lineRule="auto"/>
        <w:ind w:left="284" w:right="-50" w:firstLine="0"/>
        <w:rPr>
          <w:rFonts w:ascii="Bookman Old Style" w:eastAsia="Cambria" w:hAnsi="Bookman Old Style" w:cs="Cambria"/>
          <w:sz w:val="24"/>
          <w:szCs w:val="24"/>
        </w:rPr>
      </w:pPr>
      <w:r w:rsidRPr="007A2442">
        <w:rPr>
          <w:rFonts w:ascii="Bookman Old Style" w:eastAsia="Cambria" w:hAnsi="Bookman Old Style" w:cs="Cambria"/>
          <w:sz w:val="24"/>
          <w:szCs w:val="24"/>
        </w:rPr>
        <w:t>За съответната дейност са извършени и всички необходими разходи, които са отчетени съгласно действащите счетоводни стандарти,  включително и  съответстващите на тях приходи.</w:t>
      </w:r>
    </w:p>
    <w:p w:rsidR="007A2442" w:rsidRPr="007A2442" w:rsidRDefault="007A2442" w:rsidP="00356FC6">
      <w:pPr>
        <w:pStyle w:val="ac"/>
        <w:numPr>
          <w:ilvl w:val="0"/>
          <w:numId w:val="15"/>
        </w:numPr>
        <w:spacing w:after="0" w:line="240" w:lineRule="auto"/>
        <w:ind w:left="284" w:right="-50" w:firstLine="0"/>
        <w:rPr>
          <w:rFonts w:ascii="Bookman Old Style" w:eastAsia="Cambria" w:hAnsi="Bookman Old Style" w:cs="Cambria"/>
          <w:sz w:val="24"/>
          <w:szCs w:val="24"/>
        </w:rPr>
      </w:pPr>
      <w:r w:rsidRPr="007A2442">
        <w:rPr>
          <w:rFonts w:ascii="Bookman Old Style" w:eastAsia="Cambria" w:hAnsi="Bookman Old Style" w:cs="Cambria"/>
          <w:sz w:val="24"/>
          <w:szCs w:val="24"/>
        </w:rPr>
        <w:t>Лечебното заведение предостави медицинската  помощ в съответствие с действащите медицински стандарти и клинични пътеки.</w:t>
      </w:r>
    </w:p>
    <w:p w:rsidR="007A2442" w:rsidRPr="007A2442" w:rsidRDefault="007A2442" w:rsidP="00356FC6">
      <w:pPr>
        <w:pStyle w:val="ac"/>
        <w:numPr>
          <w:ilvl w:val="0"/>
          <w:numId w:val="15"/>
        </w:numPr>
        <w:spacing w:after="0" w:line="240" w:lineRule="auto"/>
        <w:ind w:left="284" w:right="-50" w:firstLine="0"/>
        <w:rPr>
          <w:rFonts w:ascii="Bookman Old Style" w:eastAsia="Cambria" w:hAnsi="Bookman Old Style" w:cs="Cambria"/>
          <w:sz w:val="24"/>
          <w:szCs w:val="24"/>
        </w:rPr>
      </w:pPr>
      <w:r w:rsidRPr="007A2442">
        <w:rPr>
          <w:rFonts w:ascii="Bookman Old Style" w:eastAsia="Cambria" w:hAnsi="Bookman Old Style" w:cs="Cambria"/>
          <w:sz w:val="24"/>
          <w:szCs w:val="24"/>
        </w:rPr>
        <w:t>Липсват оплаквания от пациенти за некачествено предоставени медицински услуги.</w:t>
      </w:r>
    </w:p>
    <w:p w:rsidR="007A2442" w:rsidRPr="007A2442" w:rsidRDefault="007A2442" w:rsidP="00356FC6">
      <w:pPr>
        <w:pStyle w:val="ac"/>
        <w:numPr>
          <w:ilvl w:val="0"/>
          <w:numId w:val="15"/>
        </w:numPr>
        <w:spacing w:after="0" w:line="240" w:lineRule="auto"/>
        <w:ind w:left="284" w:right="-50" w:firstLine="0"/>
        <w:rPr>
          <w:rFonts w:ascii="Bookman Old Style" w:eastAsia="Cambria" w:hAnsi="Bookman Old Style" w:cs="Cambria"/>
          <w:sz w:val="24"/>
          <w:szCs w:val="24"/>
        </w:rPr>
      </w:pPr>
      <w:r w:rsidRPr="007A2442">
        <w:rPr>
          <w:rFonts w:ascii="Bookman Old Style" w:eastAsia="Cambria" w:hAnsi="Bookman Old Style" w:cs="Cambria"/>
          <w:sz w:val="24"/>
          <w:szCs w:val="24"/>
        </w:rPr>
        <w:t>Дейността съответства на постигнатите нива на компетентност.</w:t>
      </w:r>
    </w:p>
    <w:p w:rsidR="007A2442" w:rsidRPr="007A2442" w:rsidRDefault="007A2442" w:rsidP="00356FC6">
      <w:pPr>
        <w:pStyle w:val="ac"/>
        <w:numPr>
          <w:ilvl w:val="0"/>
          <w:numId w:val="15"/>
        </w:numPr>
        <w:spacing w:after="0" w:line="240" w:lineRule="auto"/>
        <w:ind w:left="284" w:right="-50" w:firstLine="0"/>
        <w:jc w:val="both"/>
        <w:rPr>
          <w:rFonts w:ascii="Bookman Old Style" w:hAnsi="Bookman Old Style"/>
          <w:sz w:val="24"/>
          <w:szCs w:val="24"/>
          <w:lang w:val="en-US"/>
        </w:rPr>
      </w:pPr>
      <w:r w:rsidRPr="007A2442">
        <w:rPr>
          <w:rFonts w:ascii="Bookman Old Style" w:hAnsi="Bookman Old Style"/>
          <w:sz w:val="24"/>
          <w:szCs w:val="24"/>
        </w:rPr>
        <w:lastRenderedPageBreak/>
        <w:t xml:space="preserve">Лечебното заведение е спазило всички законови изисквания за осигуряване на </w:t>
      </w:r>
      <w:r w:rsidR="009D772D">
        <w:rPr>
          <w:rFonts w:ascii="Bookman Old Style" w:hAnsi="Bookman Old Style"/>
          <w:sz w:val="24"/>
          <w:szCs w:val="24"/>
        </w:rPr>
        <w:t>достъпно, своевременно и компле</w:t>
      </w:r>
      <w:r w:rsidRPr="007A2442">
        <w:rPr>
          <w:rFonts w:ascii="Bookman Old Style" w:hAnsi="Bookman Old Style"/>
          <w:sz w:val="24"/>
          <w:szCs w:val="24"/>
        </w:rPr>
        <w:t>к</w:t>
      </w:r>
      <w:r w:rsidR="009D772D">
        <w:rPr>
          <w:rFonts w:ascii="Bookman Old Style" w:hAnsi="Bookman Old Style"/>
          <w:sz w:val="24"/>
          <w:szCs w:val="24"/>
        </w:rPr>
        <w:t>с</w:t>
      </w:r>
      <w:r w:rsidRPr="007A2442">
        <w:rPr>
          <w:rFonts w:ascii="Bookman Old Style" w:hAnsi="Bookman Old Style"/>
          <w:sz w:val="24"/>
          <w:szCs w:val="24"/>
        </w:rPr>
        <w:t>но медицинско обслужване.</w:t>
      </w:r>
    </w:p>
    <w:p w:rsidR="00007E30" w:rsidRPr="007A2442" w:rsidRDefault="00007E30" w:rsidP="00804B1D">
      <w:pPr>
        <w:shd w:val="clear" w:color="auto" w:fill="FFFFFF"/>
        <w:ind w:left="284" w:right="-50"/>
        <w:rPr>
          <w:rFonts w:ascii="Bookman Old Style" w:hAnsi="Bookman Old Style"/>
          <w:sz w:val="22"/>
          <w:szCs w:val="22"/>
          <w:u w:val="single"/>
        </w:rPr>
      </w:pPr>
    </w:p>
    <w:p w:rsidR="000D0C03" w:rsidRPr="007A2442" w:rsidRDefault="000D0C03" w:rsidP="007A2442">
      <w:pPr>
        <w:ind w:right="-50"/>
        <w:rPr>
          <w:rFonts w:ascii="Bookman Old Style" w:hAnsi="Bookman Old Style"/>
          <w:sz w:val="22"/>
          <w:szCs w:val="22"/>
        </w:rPr>
      </w:pPr>
    </w:p>
    <w:p w:rsidR="007E50E1" w:rsidRPr="00F759B8" w:rsidRDefault="007E50E1" w:rsidP="00C504A4">
      <w:pPr>
        <w:ind w:firstLine="426"/>
        <w:rPr>
          <w:rFonts w:ascii="Bookman Old Style" w:hAnsi="Bookman Old Style"/>
          <w:b/>
        </w:rPr>
      </w:pPr>
      <w:r w:rsidRPr="00F759B8">
        <w:rPr>
          <w:rFonts w:ascii="Bookman Old Style" w:hAnsi="Bookman Old Style"/>
          <w:b/>
        </w:rPr>
        <w:t>МЕДИЦИНСКАТА ДЕЙНОСТ</w:t>
      </w:r>
    </w:p>
    <w:p w:rsidR="000D0C03" w:rsidRPr="00F759B8" w:rsidRDefault="000D0C03" w:rsidP="00C504A4">
      <w:pPr>
        <w:ind w:firstLine="426"/>
        <w:rPr>
          <w:rFonts w:ascii="Bookman Old Style" w:hAnsi="Bookman Old Style"/>
          <w:b/>
        </w:rPr>
      </w:pPr>
    </w:p>
    <w:p w:rsidR="000D0C03" w:rsidRPr="00F759B8" w:rsidRDefault="00C504A4" w:rsidP="00C504A4">
      <w:pPr>
        <w:widowControl w:val="0"/>
        <w:autoSpaceDE w:val="0"/>
        <w:autoSpaceDN w:val="0"/>
        <w:adjustRightInd w:val="0"/>
        <w:spacing w:before="1"/>
        <w:ind w:right="1240" w:firstLine="426"/>
        <w:rPr>
          <w:rFonts w:ascii="Bookman Old Style" w:hAnsi="Bookman Old Style"/>
          <w:color w:val="000000"/>
          <w:w w:val="109"/>
        </w:rPr>
      </w:pPr>
      <w:r w:rsidRPr="00F759B8">
        <w:rPr>
          <w:rFonts w:ascii="Bookman Old Style" w:hAnsi="Bookman Old Style"/>
          <w:color w:val="000000"/>
          <w:spacing w:val="-3"/>
        </w:rPr>
        <w:t xml:space="preserve"> </w:t>
      </w:r>
      <w:r w:rsidR="000D0C03" w:rsidRPr="00F759B8">
        <w:rPr>
          <w:rFonts w:ascii="Bookman Old Style" w:hAnsi="Bookman Old Style"/>
          <w:b/>
          <w:color w:val="000000"/>
          <w:w w:val="109"/>
        </w:rPr>
        <w:t>Леглови фонд</w:t>
      </w:r>
    </w:p>
    <w:p w:rsidR="000D0C03" w:rsidRPr="00F759B8" w:rsidRDefault="000D0C03" w:rsidP="00C504A4">
      <w:pPr>
        <w:widowControl w:val="0"/>
        <w:autoSpaceDE w:val="0"/>
        <w:autoSpaceDN w:val="0"/>
        <w:adjustRightInd w:val="0"/>
        <w:spacing w:before="2"/>
        <w:ind w:right="1240" w:firstLine="426"/>
        <w:rPr>
          <w:rFonts w:ascii="Bookman Old Style" w:hAnsi="Bookman Old Style"/>
          <w:color w:val="000000"/>
          <w:w w:val="109"/>
        </w:rPr>
      </w:pPr>
    </w:p>
    <w:p w:rsidR="000D0C03" w:rsidRPr="00F759B8" w:rsidRDefault="00251E7C" w:rsidP="00804B1D">
      <w:pPr>
        <w:widowControl w:val="0"/>
        <w:tabs>
          <w:tab w:val="left" w:pos="142"/>
          <w:tab w:val="left" w:pos="284"/>
          <w:tab w:val="left" w:pos="10620"/>
        </w:tabs>
        <w:autoSpaceDE w:val="0"/>
        <w:autoSpaceDN w:val="0"/>
        <w:adjustRightInd w:val="0"/>
        <w:spacing w:before="2"/>
        <w:ind w:left="284" w:right="-180"/>
        <w:rPr>
          <w:rFonts w:ascii="Bookman Old Style" w:hAnsi="Bookman Old Style"/>
          <w:spacing w:val="-3"/>
        </w:rPr>
      </w:pPr>
      <w:r>
        <w:rPr>
          <w:rFonts w:ascii="Bookman Old Style" w:hAnsi="Bookman Old Style"/>
          <w:color w:val="000000"/>
          <w:w w:val="109"/>
        </w:rPr>
        <w:t xml:space="preserve"> </w:t>
      </w:r>
      <w:r w:rsidR="00F759B8">
        <w:rPr>
          <w:rFonts w:ascii="Bookman Old Style" w:hAnsi="Bookman Old Style"/>
          <w:color w:val="000000"/>
          <w:w w:val="109"/>
        </w:rPr>
        <w:t>Леглови</w:t>
      </w:r>
      <w:r w:rsidR="00DD6DE6">
        <w:rPr>
          <w:rFonts w:ascii="Bookman Old Style" w:hAnsi="Bookman Old Style"/>
          <w:color w:val="000000"/>
          <w:w w:val="109"/>
        </w:rPr>
        <w:t xml:space="preserve">ят </w:t>
      </w:r>
      <w:r w:rsidR="00F759B8">
        <w:rPr>
          <w:rFonts w:ascii="Bookman Old Style" w:hAnsi="Bookman Old Style"/>
          <w:color w:val="000000"/>
          <w:w w:val="109"/>
        </w:rPr>
        <w:t xml:space="preserve"> фонд е един от основните индикатори за мащаба на лечебното заведение, който гарантира </w:t>
      </w:r>
      <w:r w:rsidR="000D0C03" w:rsidRPr="00F759B8">
        <w:rPr>
          <w:rFonts w:ascii="Bookman Old Style" w:hAnsi="Bookman Old Style"/>
          <w:w w:val="106"/>
        </w:rPr>
        <w:t xml:space="preserve">възможностите на </w:t>
      </w:r>
      <w:r w:rsidR="000D0C03" w:rsidRPr="00F759B8">
        <w:rPr>
          <w:rFonts w:ascii="Bookman Old Style" w:hAnsi="Bookman Old Style"/>
        </w:rPr>
        <w:t>болницата да задо</w:t>
      </w:r>
      <w:r w:rsidR="000D0C03" w:rsidRPr="00F759B8">
        <w:rPr>
          <w:rFonts w:ascii="Bookman Old Style" w:hAnsi="Bookman Old Style"/>
        </w:rPr>
        <w:softHyphen/>
        <w:t>во</w:t>
      </w:r>
      <w:r w:rsidR="000D0C03" w:rsidRPr="00F759B8">
        <w:rPr>
          <w:rFonts w:ascii="Bookman Old Style" w:hAnsi="Bookman Old Style"/>
        </w:rPr>
        <w:softHyphen/>
        <w:t>ля</w:t>
      </w:r>
      <w:r w:rsidR="000D0C03" w:rsidRPr="00F759B8">
        <w:rPr>
          <w:rFonts w:ascii="Bookman Old Style" w:hAnsi="Bookman Old Style"/>
        </w:rPr>
        <w:softHyphen/>
        <w:t xml:space="preserve">ва </w:t>
      </w:r>
      <w:r w:rsidR="00F759B8">
        <w:rPr>
          <w:rFonts w:ascii="Bookman Old Style" w:hAnsi="Bookman Old Style"/>
        </w:rPr>
        <w:t xml:space="preserve">планираните </w:t>
      </w:r>
      <w:r w:rsidR="000D0C03" w:rsidRPr="00F759B8">
        <w:rPr>
          <w:rFonts w:ascii="Bookman Old Style" w:hAnsi="Bookman Old Style"/>
        </w:rPr>
        <w:t xml:space="preserve">потребностите на населението от специализирани болнични </w:t>
      </w:r>
      <w:r w:rsidR="000D0C03" w:rsidRPr="00F759B8">
        <w:rPr>
          <w:rFonts w:ascii="Bookman Old Style" w:hAnsi="Bookman Old Style"/>
          <w:spacing w:val="-3"/>
        </w:rPr>
        <w:t>услу</w:t>
      </w:r>
      <w:r w:rsidR="000D0C03" w:rsidRPr="00F759B8">
        <w:rPr>
          <w:rFonts w:ascii="Bookman Old Style" w:hAnsi="Bookman Old Style"/>
          <w:spacing w:val="-3"/>
        </w:rPr>
        <w:softHyphen/>
        <w:t xml:space="preserve">ги. </w:t>
      </w:r>
    </w:p>
    <w:p w:rsidR="00A50B80" w:rsidRDefault="000D0C03" w:rsidP="00804B1D">
      <w:pPr>
        <w:widowControl w:val="0"/>
        <w:tabs>
          <w:tab w:val="left" w:pos="284"/>
          <w:tab w:val="left" w:pos="10620"/>
        </w:tabs>
        <w:autoSpaceDE w:val="0"/>
        <w:autoSpaceDN w:val="0"/>
        <w:adjustRightInd w:val="0"/>
        <w:spacing w:before="1"/>
        <w:ind w:left="284" w:right="-180"/>
        <w:rPr>
          <w:rFonts w:ascii="Bookman Old Style" w:hAnsi="Bookman Old Style"/>
          <w:color w:val="000000"/>
          <w:spacing w:val="-3"/>
        </w:rPr>
      </w:pPr>
      <w:r w:rsidRPr="00F759B8">
        <w:rPr>
          <w:rFonts w:ascii="Bookman Old Style" w:hAnsi="Bookman Old Style"/>
          <w:color w:val="000000"/>
        </w:rPr>
        <w:t>За периода 2007 - 20</w:t>
      </w:r>
      <w:r w:rsidR="00541CD8" w:rsidRPr="00F759B8">
        <w:rPr>
          <w:rFonts w:ascii="Bookman Old Style" w:hAnsi="Bookman Old Style"/>
          <w:color w:val="000000"/>
        </w:rPr>
        <w:t>1</w:t>
      </w:r>
      <w:r w:rsidR="00C52845" w:rsidRPr="00F759B8">
        <w:rPr>
          <w:rFonts w:ascii="Bookman Old Style" w:hAnsi="Bookman Old Style"/>
          <w:color w:val="000000"/>
        </w:rPr>
        <w:t>4</w:t>
      </w:r>
      <w:r w:rsidRPr="00F759B8">
        <w:rPr>
          <w:rFonts w:ascii="Bookman Old Style" w:hAnsi="Bookman Old Style"/>
          <w:color w:val="000000"/>
        </w:rPr>
        <w:t xml:space="preserve"> г. сред</w:t>
      </w:r>
      <w:r w:rsidRPr="00F759B8">
        <w:rPr>
          <w:rFonts w:ascii="Bookman Old Style" w:hAnsi="Bookman Old Style"/>
          <w:color w:val="000000"/>
        </w:rPr>
        <w:softHyphen/>
        <w:t xml:space="preserve">ногодишният </w:t>
      </w:r>
      <w:r w:rsidR="008F005A" w:rsidRPr="00F759B8">
        <w:rPr>
          <w:rFonts w:ascii="Bookman Old Style" w:hAnsi="Bookman Old Style"/>
          <w:color w:val="000000"/>
          <w:spacing w:val="-3"/>
        </w:rPr>
        <w:t>брой легла</w:t>
      </w:r>
      <w:r w:rsidR="00DD3B84" w:rsidRPr="00F759B8">
        <w:rPr>
          <w:rFonts w:ascii="Bookman Old Style" w:hAnsi="Bookman Old Style"/>
          <w:color w:val="000000"/>
          <w:spacing w:val="-3"/>
        </w:rPr>
        <w:t xml:space="preserve"> </w:t>
      </w:r>
      <w:r w:rsidR="008F005A" w:rsidRPr="00F759B8">
        <w:rPr>
          <w:rFonts w:ascii="Bookman Old Style" w:hAnsi="Bookman Old Style"/>
          <w:color w:val="000000"/>
          <w:spacing w:val="-3"/>
        </w:rPr>
        <w:t xml:space="preserve"> за дружеството варир</w:t>
      </w:r>
      <w:r w:rsidR="00DD3B84" w:rsidRPr="00F759B8">
        <w:rPr>
          <w:rFonts w:ascii="Bookman Old Style" w:hAnsi="Bookman Old Style"/>
          <w:color w:val="000000"/>
          <w:spacing w:val="-3"/>
        </w:rPr>
        <w:t xml:space="preserve">а </w:t>
      </w:r>
      <w:r w:rsidR="008F005A" w:rsidRPr="00F759B8">
        <w:rPr>
          <w:rFonts w:ascii="Bookman Old Style" w:hAnsi="Bookman Old Style"/>
          <w:color w:val="000000"/>
          <w:spacing w:val="-3"/>
        </w:rPr>
        <w:t xml:space="preserve"> в </w:t>
      </w:r>
      <w:r w:rsidRPr="00F759B8">
        <w:rPr>
          <w:rFonts w:ascii="Bookman Old Style" w:hAnsi="Bookman Old Style"/>
          <w:color w:val="000000"/>
          <w:spacing w:val="-3"/>
        </w:rPr>
        <w:t xml:space="preserve">границите от 285 </w:t>
      </w:r>
      <w:r w:rsidR="00D96CBD" w:rsidRPr="00F759B8">
        <w:rPr>
          <w:rFonts w:ascii="Bookman Old Style" w:hAnsi="Bookman Old Style"/>
          <w:color w:val="000000"/>
          <w:spacing w:val="-3"/>
        </w:rPr>
        <w:t>–</w:t>
      </w:r>
      <w:r w:rsidRPr="00F759B8">
        <w:rPr>
          <w:rFonts w:ascii="Bookman Old Style" w:hAnsi="Bookman Old Style"/>
          <w:color w:val="000000"/>
          <w:spacing w:val="-3"/>
        </w:rPr>
        <w:t xml:space="preserve"> </w:t>
      </w:r>
      <w:r w:rsidR="00D96CBD" w:rsidRPr="00F759B8">
        <w:rPr>
          <w:rFonts w:ascii="Bookman Old Style" w:hAnsi="Bookman Old Style"/>
          <w:color w:val="000000"/>
          <w:spacing w:val="-3"/>
        </w:rPr>
        <w:t> 291</w:t>
      </w:r>
      <w:r w:rsidR="00C52845" w:rsidRPr="00F759B8">
        <w:rPr>
          <w:rFonts w:ascii="Bookman Old Style" w:hAnsi="Bookman Old Style"/>
          <w:color w:val="000000"/>
          <w:spacing w:val="-3"/>
        </w:rPr>
        <w:t>- 211</w:t>
      </w:r>
      <w:r w:rsidR="00D96CBD" w:rsidRPr="00F759B8">
        <w:rPr>
          <w:rFonts w:ascii="Bookman Old Style" w:hAnsi="Bookman Old Style"/>
          <w:color w:val="000000"/>
          <w:spacing w:val="-3"/>
        </w:rPr>
        <w:t xml:space="preserve"> бр.</w:t>
      </w:r>
      <w:r w:rsidR="00C52845" w:rsidRPr="00F759B8">
        <w:rPr>
          <w:rFonts w:ascii="Bookman Old Style" w:hAnsi="Bookman Old Style"/>
          <w:color w:val="000000"/>
          <w:spacing w:val="-3"/>
        </w:rPr>
        <w:t xml:space="preserve">  </w:t>
      </w:r>
      <w:r w:rsidRPr="00F759B8">
        <w:rPr>
          <w:rFonts w:ascii="Bookman Old Style" w:hAnsi="Bookman Old Style"/>
          <w:color w:val="000000"/>
          <w:spacing w:val="-3"/>
        </w:rPr>
        <w:t xml:space="preserve"> </w:t>
      </w:r>
    </w:p>
    <w:p w:rsidR="000D0C03" w:rsidRPr="00F759B8" w:rsidRDefault="00A50B80" w:rsidP="00804B1D">
      <w:pPr>
        <w:widowControl w:val="0"/>
        <w:tabs>
          <w:tab w:val="left" w:pos="284"/>
          <w:tab w:val="left" w:pos="10620"/>
        </w:tabs>
        <w:autoSpaceDE w:val="0"/>
        <w:autoSpaceDN w:val="0"/>
        <w:adjustRightInd w:val="0"/>
        <w:spacing w:before="1"/>
        <w:ind w:left="284" w:right="-180"/>
        <w:rPr>
          <w:rFonts w:ascii="Bookman Old Style" w:hAnsi="Bookman Old Style"/>
          <w:color w:val="000000"/>
          <w:spacing w:val="-3"/>
        </w:rPr>
      </w:pPr>
      <w:r>
        <w:rPr>
          <w:rFonts w:ascii="Bookman Old Style" w:hAnsi="Bookman Old Style"/>
          <w:color w:val="000000"/>
          <w:w w:val="110"/>
        </w:rPr>
        <w:t xml:space="preserve">През 2016 година фактическия леглови фонд е 292 легла, съгласно Здравната карта 276 легла, като средния брой легла използван през отчетната година е 248. </w:t>
      </w:r>
      <w:r w:rsidR="000D0C03" w:rsidRPr="00F759B8">
        <w:rPr>
          <w:rFonts w:ascii="Bookman Old Style" w:hAnsi="Bookman Old Style"/>
          <w:color w:val="000000"/>
          <w:spacing w:val="-1"/>
        </w:rPr>
        <w:t xml:space="preserve">  </w:t>
      </w:r>
    </w:p>
    <w:p w:rsidR="00B17A1F" w:rsidRDefault="000D0C03" w:rsidP="00A50B80">
      <w:pPr>
        <w:widowControl w:val="0"/>
        <w:tabs>
          <w:tab w:val="left" w:pos="284"/>
          <w:tab w:val="left" w:pos="10620"/>
        </w:tabs>
        <w:autoSpaceDE w:val="0"/>
        <w:autoSpaceDN w:val="0"/>
        <w:adjustRightInd w:val="0"/>
        <w:ind w:left="284" w:right="-180"/>
        <w:rPr>
          <w:rFonts w:ascii="Bookman Old Style" w:hAnsi="Bookman Old Style"/>
          <w:color w:val="000000"/>
          <w:w w:val="111"/>
        </w:rPr>
      </w:pPr>
      <w:r w:rsidRPr="00F759B8">
        <w:rPr>
          <w:rFonts w:ascii="Bookman Old Style" w:hAnsi="Bookman Old Style"/>
          <w:color w:val="000000"/>
          <w:w w:val="108"/>
        </w:rPr>
        <w:t xml:space="preserve">Водещите по </w:t>
      </w:r>
      <w:r w:rsidR="00A50B80">
        <w:rPr>
          <w:rFonts w:ascii="Bookman Old Style" w:hAnsi="Bookman Old Style"/>
          <w:color w:val="000000"/>
          <w:w w:val="108"/>
        </w:rPr>
        <w:t xml:space="preserve">използването на </w:t>
      </w:r>
      <w:r w:rsidRPr="00F759B8">
        <w:rPr>
          <w:rFonts w:ascii="Bookman Old Style" w:hAnsi="Bookman Old Style"/>
          <w:color w:val="000000"/>
          <w:w w:val="108"/>
        </w:rPr>
        <w:t xml:space="preserve">своя леглови фонд </w:t>
      </w:r>
      <w:r w:rsidR="00A50B80">
        <w:rPr>
          <w:rFonts w:ascii="Bookman Old Style" w:hAnsi="Bookman Old Style"/>
          <w:color w:val="000000"/>
          <w:w w:val="108"/>
        </w:rPr>
        <w:t>към средния брой легла са следните</w:t>
      </w:r>
      <w:r w:rsidRPr="00F759B8">
        <w:rPr>
          <w:rFonts w:ascii="Bookman Old Style" w:hAnsi="Bookman Old Style"/>
          <w:color w:val="000000"/>
          <w:w w:val="108"/>
        </w:rPr>
        <w:t xml:space="preserve"> отделения</w:t>
      </w:r>
      <w:r w:rsidR="00A50B80">
        <w:rPr>
          <w:rFonts w:ascii="Bookman Old Style" w:hAnsi="Bookman Old Style"/>
          <w:color w:val="000000"/>
          <w:w w:val="108"/>
        </w:rPr>
        <w:t>:</w:t>
      </w:r>
      <w:r w:rsidRPr="00F759B8">
        <w:rPr>
          <w:rFonts w:ascii="Bookman Old Style" w:hAnsi="Bookman Old Style"/>
          <w:color w:val="000000"/>
          <w:w w:val="108"/>
        </w:rPr>
        <w:t xml:space="preserve"> </w:t>
      </w:r>
      <w:r w:rsidR="00A50B80">
        <w:rPr>
          <w:rFonts w:ascii="Bookman Old Style" w:hAnsi="Bookman Old Style"/>
          <w:color w:val="000000"/>
          <w:w w:val="108"/>
        </w:rPr>
        <w:t xml:space="preserve">ОВБ – 17%, </w:t>
      </w:r>
      <w:r w:rsidR="00F9644C" w:rsidRPr="00F759B8">
        <w:rPr>
          <w:rFonts w:ascii="Bookman Old Style" w:hAnsi="Bookman Old Style"/>
          <w:color w:val="000000"/>
          <w:w w:val="108"/>
        </w:rPr>
        <w:t>ОАГ</w:t>
      </w:r>
      <w:r w:rsidRPr="00F759B8">
        <w:rPr>
          <w:rFonts w:ascii="Bookman Old Style" w:hAnsi="Bookman Old Style"/>
          <w:color w:val="000000"/>
          <w:w w:val="108"/>
        </w:rPr>
        <w:t xml:space="preserve"> – 1</w:t>
      </w:r>
      <w:r w:rsidR="00A50B80">
        <w:rPr>
          <w:rFonts w:ascii="Bookman Old Style" w:hAnsi="Bookman Old Style"/>
          <w:color w:val="000000"/>
          <w:w w:val="108"/>
        </w:rPr>
        <w:t>5</w:t>
      </w:r>
      <w:r w:rsidRPr="00F759B8">
        <w:rPr>
          <w:rFonts w:ascii="Bookman Old Style" w:hAnsi="Bookman Old Style"/>
          <w:color w:val="000000"/>
          <w:w w:val="108"/>
        </w:rPr>
        <w:t xml:space="preserve"> %,  </w:t>
      </w:r>
      <w:r w:rsidR="00F9644C" w:rsidRPr="00F759B8">
        <w:rPr>
          <w:rFonts w:ascii="Bookman Old Style" w:hAnsi="Bookman Old Style"/>
          <w:color w:val="000000"/>
          <w:w w:val="108"/>
        </w:rPr>
        <w:t>ОП</w:t>
      </w:r>
      <w:r w:rsidRPr="00F759B8">
        <w:rPr>
          <w:rFonts w:ascii="Bookman Old Style" w:hAnsi="Bookman Old Style"/>
          <w:color w:val="000000"/>
          <w:w w:val="108"/>
        </w:rPr>
        <w:t xml:space="preserve"> – 1</w:t>
      </w:r>
      <w:r w:rsidR="00A50B80">
        <w:rPr>
          <w:rFonts w:ascii="Bookman Old Style" w:hAnsi="Bookman Old Style"/>
          <w:color w:val="000000"/>
          <w:w w:val="108"/>
        </w:rPr>
        <w:t>4</w:t>
      </w:r>
      <w:r w:rsidRPr="00F759B8">
        <w:rPr>
          <w:rFonts w:ascii="Bookman Old Style" w:hAnsi="Bookman Old Style"/>
          <w:color w:val="000000"/>
          <w:w w:val="108"/>
        </w:rPr>
        <w:t xml:space="preserve"> %,  </w:t>
      </w:r>
      <w:r w:rsidR="00F9644C" w:rsidRPr="00F759B8">
        <w:rPr>
          <w:rFonts w:ascii="Bookman Old Style" w:hAnsi="Bookman Old Style"/>
          <w:color w:val="000000"/>
          <w:w w:val="108"/>
        </w:rPr>
        <w:t>ОХ</w:t>
      </w:r>
      <w:r w:rsidRPr="00F759B8">
        <w:rPr>
          <w:rFonts w:ascii="Bookman Old Style" w:hAnsi="Bookman Old Style"/>
          <w:color w:val="000000"/>
          <w:w w:val="108"/>
        </w:rPr>
        <w:t xml:space="preserve"> </w:t>
      </w:r>
      <w:r w:rsidR="00C60C83" w:rsidRPr="00F759B8">
        <w:rPr>
          <w:rFonts w:ascii="Bookman Old Style" w:hAnsi="Bookman Old Style"/>
          <w:color w:val="000000"/>
          <w:w w:val="108"/>
        </w:rPr>
        <w:t xml:space="preserve">и ОТО </w:t>
      </w:r>
      <w:r w:rsidRPr="00F759B8">
        <w:rPr>
          <w:rFonts w:ascii="Bookman Old Style" w:hAnsi="Bookman Old Style"/>
          <w:color w:val="000000"/>
          <w:w w:val="108"/>
        </w:rPr>
        <w:t>– 1</w:t>
      </w:r>
      <w:r w:rsidR="00A50B80">
        <w:rPr>
          <w:rFonts w:ascii="Bookman Old Style" w:hAnsi="Bookman Old Style"/>
          <w:color w:val="000000"/>
          <w:w w:val="108"/>
        </w:rPr>
        <w:t>7</w:t>
      </w:r>
      <w:r w:rsidRPr="00F759B8">
        <w:rPr>
          <w:rFonts w:ascii="Bookman Old Style" w:hAnsi="Bookman Old Style"/>
          <w:color w:val="000000"/>
          <w:w w:val="108"/>
        </w:rPr>
        <w:t xml:space="preserve">%, </w:t>
      </w:r>
      <w:r w:rsidR="00D96CBD" w:rsidRPr="00F759B8">
        <w:rPr>
          <w:rFonts w:ascii="Bookman Old Style" w:hAnsi="Bookman Old Style"/>
          <w:color w:val="000000"/>
          <w:w w:val="108"/>
        </w:rPr>
        <w:t>О</w:t>
      </w:r>
      <w:r w:rsidR="00F9644C" w:rsidRPr="00F759B8">
        <w:rPr>
          <w:rFonts w:ascii="Bookman Old Style" w:hAnsi="Bookman Old Style"/>
          <w:color w:val="000000"/>
          <w:w w:val="108"/>
        </w:rPr>
        <w:t>НБ</w:t>
      </w:r>
      <w:r w:rsidRPr="00F759B8">
        <w:rPr>
          <w:rFonts w:ascii="Bookman Old Style" w:hAnsi="Bookman Old Style"/>
          <w:color w:val="000000"/>
          <w:w w:val="108"/>
        </w:rPr>
        <w:t xml:space="preserve"> – </w:t>
      </w:r>
      <w:r w:rsidR="00F9644C" w:rsidRPr="00F759B8">
        <w:rPr>
          <w:rFonts w:ascii="Bookman Old Style" w:hAnsi="Bookman Old Style"/>
          <w:color w:val="000000"/>
          <w:w w:val="108"/>
        </w:rPr>
        <w:t>1</w:t>
      </w:r>
      <w:r w:rsidR="00A50B80">
        <w:rPr>
          <w:rFonts w:ascii="Bookman Old Style" w:hAnsi="Bookman Old Style"/>
          <w:color w:val="000000"/>
          <w:w w:val="108"/>
        </w:rPr>
        <w:t>2</w:t>
      </w:r>
      <w:r w:rsidRPr="00F759B8">
        <w:rPr>
          <w:rFonts w:ascii="Bookman Old Style" w:hAnsi="Bookman Old Style"/>
          <w:color w:val="000000"/>
          <w:w w:val="108"/>
        </w:rPr>
        <w:t>%</w:t>
      </w:r>
      <w:r w:rsidR="00A50B80">
        <w:rPr>
          <w:rFonts w:ascii="Bookman Old Style" w:hAnsi="Bookman Old Style"/>
          <w:color w:val="000000"/>
          <w:w w:val="108"/>
        </w:rPr>
        <w:t xml:space="preserve">. Посочените отделения </w:t>
      </w:r>
      <w:r w:rsidRPr="00F759B8">
        <w:rPr>
          <w:rFonts w:ascii="Bookman Old Style" w:hAnsi="Bookman Old Style"/>
          <w:color w:val="000000"/>
          <w:w w:val="108"/>
        </w:rPr>
        <w:t xml:space="preserve"> представляват над  </w:t>
      </w:r>
      <w:r w:rsidR="00A50B80">
        <w:rPr>
          <w:rFonts w:ascii="Bookman Old Style" w:hAnsi="Bookman Old Style"/>
          <w:color w:val="000000"/>
          <w:w w:val="108"/>
        </w:rPr>
        <w:t>75</w:t>
      </w:r>
      <w:r w:rsidRPr="00F759B8">
        <w:rPr>
          <w:rFonts w:ascii="Bookman Old Style" w:hAnsi="Bookman Old Style"/>
          <w:color w:val="000000"/>
          <w:w w:val="108"/>
        </w:rPr>
        <w:t xml:space="preserve"> % </w:t>
      </w:r>
      <w:r w:rsidRPr="00F759B8">
        <w:rPr>
          <w:rFonts w:ascii="Bookman Old Style" w:hAnsi="Bookman Old Style"/>
          <w:color w:val="000000"/>
        </w:rPr>
        <w:t xml:space="preserve">от капацитета на ЛЗ. </w:t>
      </w:r>
      <w:r w:rsidRPr="00F759B8">
        <w:rPr>
          <w:rFonts w:ascii="Bookman Old Style" w:hAnsi="Bookman Old Style"/>
          <w:color w:val="000000"/>
          <w:w w:val="111"/>
        </w:rPr>
        <w:t xml:space="preserve"> </w:t>
      </w:r>
    </w:p>
    <w:p w:rsidR="00A50B80" w:rsidRDefault="00A50B80" w:rsidP="00A50B80">
      <w:pPr>
        <w:widowControl w:val="0"/>
        <w:tabs>
          <w:tab w:val="left" w:pos="284"/>
          <w:tab w:val="left" w:pos="10620"/>
        </w:tabs>
        <w:autoSpaceDE w:val="0"/>
        <w:autoSpaceDN w:val="0"/>
        <w:adjustRightInd w:val="0"/>
        <w:ind w:left="284" w:right="-180"/>
        <w:rPr>
          <w:rFonts w:ascii="Bookman Old Style" w:hAnsi="Bookman Old Style"/>
          <w:color w:val="000000"/>
          <w:w w:val="111"/>
        </w:rPr>
      </w:pPr>
      <w:r>
        <w:rPr>
          <w:rFonts w:ascii="Bookman Old Style" w:hAnsi="Bookman Old Style"/>
          <w:color w:val="000000"/>
          <w:w w:val="111"/>
        </w:rPr>
        <w:t>Въведената през 2016 година Здравна карта с тясно профилирани легла в значителна степен  допринес</w:t>
      </w:r>
      <w:r w:rsidR="009D772D">
        <w:rPr>
          <w:rFonts w:ascii="Bookman Old Style" w:hAnsi="Bookman Old Style"/>
          <w:color w:val="000000"/>
          <w:w w:val="111"/>
        </w:rPr>
        <w:t>е</w:t>
      </w:r>
      <w:r>
        <w:rPr>
          <w:rFonts w:ascii="Bookman Old Style" w:hAnsi="Bookman Old Style"/>
          <w:color w:val="000000"/>
          <w:w w:val="111"/>
        </w:rPr>
        <w:t xml:space="preserve"> до неефективното използване както на легловата база, така и  на </w:t>
      </w:r>
      <w:r w:rsidR="007763FB">
        <w:rPr>
          <w:rFonts w:ascii="Bookman Old Style" w:hAnsi="Bookman Old Style"/>
          <w:color w:val="000000"/>
          <w:w w:val="111"/>
        </w:rPr>
        <w:t xml:space="preserve">осигуряване на </w:t>
      </w:r>
      <w:r>
        <w:rPr>
          <w:rFonts w:ascii="Bookman Old Style" w:hAnsi="Bookman Old Style"/>
          <w:color w:val="000000"/>
          <w:w w:val="111"/>
        </w:rPr>
        <w:t>своевремен</w:t>
      </w:r>
      <w:r w:rsidR="009D772D">
        <w:rPr>
          <w:rFonts w:ascii="Bookman Old Style" w:hAnsi="Bookman Old Style"/>
          <w:color w:val="000000"/>
          <w:w w:val="111"/>
        </w:rPr>
        <w:t>е</w:t>
      </w:r>
      <w:r>
        <w:rPr>
          <w:rFonts w:ascii="Bookman Old Style" w:hAnsi="Bookman Old Style"/>
          <w:color w:val="000000"/>
          <w:w w:val="111"/>
        </w:rPr>
        <w:t>н достъп д</w:t>
      </w:r>
      <w:r w:rsidR="009D772D">
        <w:rPr>
          <w:rFonts w:ascii="Bookman Old Style" w:hAnsi="Bookman Old Style"/>
          <w:color w:val="000000"/>
          <w:w w:val="111"/>
        </w:rPr>
        <w:t>о</w:t>
      </w:r>
      <w:r>
        <w:rPr>
          <w:rFonts w:ascii="Bookman Old Style" w:hAnsi="Bookman Old Style"/>
          <w:color w:val="000000"/>
          <w:w w:val="111"/>
        </w:rPr>
        <w:t xml:space="preserve"> болнично лечение. </w:t>
      </w:r>
    </w:p>
    <w:p w:rsidR="00A50B80" w:rsidRPr="00F759B8" w:rsidRDefault="00A50B80" w:rsidP="00A50B80">
      <w:pPr>
        <w:widowControl w:val="0"/>
        <w:tabs>
          <w:tab w:val="left" w:pos="284"/>
          <w:tab w:val="left" w:pos="10620"/>
        </w:tabs>
        <w:autoSpaceDE w:val="0"/>
        <w:autoSpaceDN w:val="0"/>
        <w:adjustRightInd w:val="0"/>
        <w:ind w:left="284" w:right="-180"/>
        <w:rPr>
          <w:rFonts w:ascii="Bookman Old Style" w:hAnsi="Bookman Old Style" w:cs="Tahoma"/>
          <w:b/>
          <w:spacing w:val="-3"/>
        </w:rPr>
      </w:pPr>
    </w:p>
    <w:p w:rsidR="000D0C03" w:rsidRPr="00F759B8" w:rsidRDefault="000D0C03" w:rsidP="00A10F08">
      <w:pPr>
        <w:widowControl w:val="0"/>
        <w:tabs>
          <w:tab w:val="left" w:pos="4702"/>
        </w:tabs>
        <w:autoSpaceDE w:val="0"/>
        <w:autoSpaceDN w:val="0"/>
        <w:adjustRightInd w:val="0"/>
        <w:spacing w:before="3" w:line="241" w:lineRule="exact"/>
        <w:ind w:left="2609" w:right="560" w:hanging="1900"/>
        <w:jc w:val="center"/>
        <w:rPr>
          <w:rFonts w:ascii="Bookman Old Style" w:hAnsi="Bookman Old Style" w:cs="Tahoma"/>
          <w:b/>
          <w:spacing w:val="-3"/>
        </w:rPr>
      </w:pPr>
      <w:r w:rsidRPr="00F759B8">
        <w:rPr>
          <w:rFonts w:ascii="Bookman Old Style" w:hAnsi="Bookman Old Style" w:cs="Tahoma"/>
          <w:b/>
          <w:spacing w:val="-3"/>
        </w:rPr>
        <w:t xml:space="preserve">Тенденция на леглови фонд  по отделения </w:t>
      </w:r>
      <w:r w:rsidR="00B859A5" w:rsidRPr="00F759B8">
        <w:rPr>
          <w:rFonts w:ascii="Bookman Old Style" w:hAnsi="Bookman Old Style" w:cs="Tahoma"/>
          <w:b/>
          <w:spacing w:val="-3"/>
        </w:rPr>
        <w:t xml:space="preserve">за </w:t>
      </w:r>
      <w:r w:rsidRPr="00F759B8">
        <w:rPr>
          <w:rFonts w:ascii="Bookman Old Style" w:hAnsi="Bookman Old Style" w:cs="Tahoma"/>
          <w:b/>
          <w:spacing w:val="-3"/>
        </w:rPr>
        <w:t xml:space="preserve"> 20</w:t>
      </w:r>
      <w:r w:rsidR="00D96CBD" w:rsidRPr="00F759B8">
        <w:rPr>
          <w:rFonts w:ascii="Bookman Old Style" w:hAnsi="Bookman Old Style" w:cs="Tahoma"/>
          <w:b/>
          <w:spacing w:val="-3"/>
        </w:rPr>
        <w:t>1</w:t>
      </w:r>
      <w:r w:rsidR="007763FB">
        <w:rPr>
          <w:rFonts w:ascii="Bookman Old Style" w:hAnsi="Bookman Old Style" w:cs="Tahoma"/>
          <w:b/>
          <w:spacing w:val="-3"/>
        </w:rPr>
        <w:t>6</w:t>
      </w:r>
      <w:r w:rsidRPr="00F759B8">
        <w:rPr>
          <w:rFonts w:ascii="Bookman Old Style" w:hAnsi="Bookman Old Style" w:cs="Tahoma"/>
          <w:b/>
          <w:spacing w:val="-3"/>
        </w:rPr>
        <w:t xml:space="preserve"> година</w:t>
      </w:r>
    </w:p>
    <w:p w:rsidR="000D0C03" w:rsidRPr="00F759B8" w:rsidRDefault="000D0C03" w:rsidP="00A10F08">
      <w:pPr>
        <w:widowControl w:val="0"/>
        <w:autoSpaceDE w:val="0"/>
        <w:autoSpaceDN w:val="0"/>
        <w:adjustRightInd w:val="0"/>
        <w:spacing w:before="1"/>
        <w:ind w:left="1439" w:right="1240"/>
        <w:jc w:val="center"/>
        <w:rPr>
          <w:rFonts w:ascii="Bookman Old Style" w:hAnsi="Bookman Old Style"/>
          <w:color w:val="000000"/>
        </w:rPr>
      </w:pPr>
    </w:p>
    <w:p w:rsidR="000D0C03" w:rsidRPr="00F759B8" w:rsidRDefault="000D0C03" w:rsidP="00285E1C">
      <w:pPr>
        <w:widowControl w:val="0"/>
        <w:autoSpaceDE w:val="0"/>
        <w:autoSpaceDN w:val="0"/>
        <w:adjustRightInd w:val="0"/>
        <w:spacing w:before="1"/>
        <w:ind w:left="1439" w:right="1240"/>
        <w:rPr>
          <w:rFonts w:ascii="Bookman Old Style" w:hAnsi="Bookman Old Style"/>
          <w:color w:val="000000"/>
          <w:lang w:val="ru-RU"/>
        </w:rPr>
      </w:pPr>
    </w:p>
    <w:p w:rsidR="000D0C03" w:rsidRPr="00F759B8" w:rsidRDefault="004A19EB" w:rsidP="00C177FE">
      <w:pPr>
        <w:widowControl w:val="0"/>
        <w:tabs>
          <w:tab w:val="left" w:pos="10620"/>
        </w:tabs>
        <w:autoSpaceDE w:val="0"/>
        <w:autoSpaceDN w:val="0"/>
        <w:adjustRightInd w:val="0"/>
        <w:spacing w:before="1"/>
        <w:ind w:left="284" w:right="-180" w:firstLine="142"/>
        <w:rPr>
          <w:rFonts w:ascii="Bookman Old Style" w:hAnsi="Bookman Old Style"/>
          <w:color w:val="000000"/>
        </w:rPr>
      </w:pPr>
      <w:r>
        <w:rPr>
          <w:rFonts w:ascii="Bookman Old Style" w:hAnsi="Bookman Old Style"/>
          <w:noProof/>
          <w:color w:val="000000"/>
        </w:rPr>
        <w:drawing>
          <wp:inline distT="0" distB="0" distL="0" distR="0">
            <wp:extent cx="6010275" cy="2019300"/>
            <wp:effectExtent l="0" t="0" r="0" b="0"/>
            <wp:docPr id="18" name="Об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B7BC4" w:rsidRPr="00F759B8" w:rsidRDefault="000D0C03" w:rsidP="00285E1C">
      <w:pPr>
        <w:widowControl w:val="0"/>
        <w:tabs>
          <w:tab w:val="left" w:pos="10620"/>
        </w:tabs>
        <w:autoSpaceDE w:val="0"/>
        <w:autoSpaceDN w:val="0"/>
        <w:adjustRightInd w:val="0"/>
        <w:spacing w:before="1"/>
        <w:ind w:left="540" w:right="-180" w:firstLine="540"/>
        <w:rPr>
          <w:rFonts w:ascii="Bookman Old Style" w:hAnsi="Bookman Old Style"/>
          <w:color w:val="000000"/>
        </w:rPr>
      </w:pPr>
      <w:r w:rsidRPr="00F759B8">
        <w:rPr>
          <w:rFonts w:ascii="Bookman Old Style" w:hAnsi="Bookman Old Style"/>
          <w:color w:val="000000"/>
        </w:rPr>
        <w:t xml:space="preserve"> </w:t>
      </w:r>
      <w:r w:rsidR="008F005A" w:rsidRPr="00F759B8">
        <w:rPr>
          <w:rFonts w:ascii="Bookman Old Style" w:hAnsi="Bookman Old Style"/>
          <w:color w:val="000000"/>
        </w:rPr>
        <w:tab/>
      </w:r>
    </w:p>
    <w:p w:rsidR="00D636DF" w:rsidRDefault="000B7BC4" w:rsidP="00D636DF">
      <w:pPr>
        <w:widowControl w:val="0"/>
        <w:tabs>
          <w:tab w:val="left" w:pos="10620"/>
        </w:tabs>
        <w:autoSpaceDE w:val="0"/>
        <w:autoSpaceDN w:val="0"/>
        <w:adjustRightInd w:val="0"/>
        <w:spacing w:before="1"/>
        <w:ind w:left="284" w:right="-180"/>
        <w:rPr>
          <w:rFonts w:ascii="Bookman Old Style" w:hAnsi="Bookman Old Style"/>
          <w:color w:val="000000"/>
          <w:spacing w:val="-2"/>
        </w:rPr>
      </w:pPr>
      <w:r w:rsidRPr="00F759B8">
        <w:rPr>
          <w:rFonts w:ascii="Bookman Old Style" w:hAnsi="Bookman Old Style"/>
          <w:color w:val="000000"/>
        </w:rPr>
        <w:t>Дан</w:t>
      </w:r>
      <w:r w:rsidR="000D0C03" w:rsidRPr="00F759B8">
        <w:rPr>
          <w:rFonts w:ascii="Bookman Old Style" w:hAnsi="Bookman Old Style"/>
          <w:color w:val="000000"/>
        </w:rPr>
        <w:t>ните за състоянието на легловия фонд за периода 20</w:t>
      </w:r>
      <w:r w:rsidR="007763FB">
        <w:rPr>
          <w:rFonts w:ascii="Bookman Old Style" w:hAnsi="Bookman Old Style"/>
          <w:color w:val="000000"/>
        </w:rPr>
        <w:t>11</w:t>
      </w:r>
      <w:r w:rsidR="000D0C03" w:rsidRPr="00F759B8">
        <w:rPr>
          <w:rFonts w:ascii="Bookman Old Style" w:hAnsi="Bookman Old Style"/>
          <w:color w:val="000000"/>
        </w:rPr>
        <w:t xml:space="preserve"> г. - 20</w:t>
      </w:r>
      <w:r w:rsidRPr="00F759B8">
        <w:rPr>
          <w:rFonts w:ascii="Bookman Old Style" w:hAnsi="Bookman Old Style"/>
          <w:color w:val="000000"/>
        </w:rPr>
        <w:t>1</w:t>
      </w:r>
      <w:r w:rsidR="007763FB">
        <w:rPr>
          <w:rFonts w:ascii="Bookman Old Style" w:hAnsi="Bookman Old Style"/>
          <w:color w:val="000000"/>
        </w:rPr>
        <w:t>6</w:t>
      </w:r>
      <w:r w:rsidR="000D0C03" w:rsidRPr="00F759B8">
        <w:rPr>
          <w:rFonts w:ascii="Bookman Old Style" w:hAnsi="Bookman Old Style"/>
          <w:color w:val="000000"/>
        </w:rPr>
        <w:t xml:space="preserve"> г.  показват</w:t>
      </w:r>
      <w:r w:rsidR="00DD6DE6">
        <w:rPr>
          <w:rFonts w:ascii="Bookman Old Style" w:hAnsi="Bookman Old Style"/>
          <w:color w:val="000000"/>
        </w:rPr>
        <w:t>,</w:t>
      </w:r>
      <w:r w:rsidR="000069C3" w:rsidRPr="00F759B8">
        <w:rPr>
          <w:rFonts w:ascii="Bookman Old Style" w:hAnsi="Bookman Old Style"/>
          <w:color w:val="000000"/>
        </w:rPr>
        <w:t xml:space="preserve"> </w:t>
      </w:r>
      <w:r w:rsidR="000D0C03" w:rsidRPr="00F759B8">
        <w:rPr>
          <w:rFonts w:ascii="Bookman Old Style" w:hAnsi="Bookman Old Style"/>
          <w:color w:val="000000"/>
        </w:rPr>
        <w:t>че</w:t>
      </w:r>
      <w:r w:rsidR="00C52845" w:rsidRPr="00F759B8">
        <w:rPr>
          <w:rFonts w:ascii="Bookman Old Style" w:hAnsi="Bookman Old Style"/>
          <w:color w:val="000000"/>
        </w:rPr>
        <w:t xml:space="preserve"> </w:t>
      </w:r>
      <w:r w:rsidR="000D0C03" w:rsidRPr="00F759B8">
        <w:rPr>
          <w:rFonts w:ascii="Bookman Old Style" w:hAnsi="Bookman Old Style"/>
          <w:color w:val="000000"/>
          <w:w w:val="104"/>
        </w:rPr>
        <w:t xml:space="preserve">  болницата  се  развива  в  посока  на  гъвкава стационарно-</w:t>
      </w:r>
      <w:r w:rsidR="000D0C03" w:rsidRPr="00F759B8">
        <w:rPr>
          <w:rFonts w:ascii="Bookman Old Style" w:hAnsi="Bookman Old Style"/>
          <w:color w:val="000000"/>
          <w:spacing w:val="-2"/>
        </w:rPr>
        <w:t>диаг</w:t>
      </w:r>
      <w:r w:rsidR="000D0C03" w:rsidRPr="00F759B8">
        <w:rPr>
          <w:rFonts w:ascii="Bookman Old Style" w:hAnsi="Bookman Old Style"/>
          <w:color w:val="000000"/>
          <w:spacing w:val="-2"/>
        </w:rPr>
        <w:softHyphen/>
        <w:t>нос</w:t>
      </w:r>
      <w:r w:rsidR="000D0C03" w:rsidRPr="00F759B8">
        <w:rPr>
          <w:rFonts w:ascii="Bookman Old Style" w:hAnsi="Bookman Old Style"/>
          <w:color w:val="000000"/>
          <w:spacing w:val="-2"/>
        </w:rPr>
        <w:softHyphen/>
        <w:t>т</w:t>
      </w:r>
      <w:r w:rsidR="000D0C03" w:rsidRPr="00F759B8">
        <w:rPr>
          <w:rFonts w:ascii="Bookman Old Style" w:hAnsi="Bookman Old Style"/>
          <w:color w:val="000000"/>
          <w:spacing w:val="-2"/>
        </w:rPr>
        <w:softHyphen/>
        <w:t>ична структура с</w:t>
      </w:r>
      <w:r w:rsidR="007763FB">
        <w:rPr>
          <w:rFonts w:ascii="Bookman Old Style" w:hAnsi="Bookman Old Style"/>
          <w:color w:val="000000"/>
          <w:spacing w:val="-2"/>
        </w:rPr>
        <w:t xml:space="preserve">ъс средно </w:t>
      </w:r>
      <w:r w:rsidR="000D0C03" w:rsidRPr="00F759B8">
        <w:rPr>
          <w:rFonts w:ascii="Bookman Old Style" w:hAnsi="Bookman Old Style"/>
          <w:color w:val="000000"/>
          <w:spacing w:val="-2"/>
        </w:rPr>
        <w:t>добри перспективи</w:t>
      </w:r>
      <w:r w:rsidR="007763FB">
        <w:rPr>
          <w:rFonts w:ascii="Bookman Old Style" w:hAnsi="Bookman Old Style"/>
          <w:color w:val="000000"/>
          <w:spacing w:val="-2"/>
        </w:rPr>
        <w:t xml:space="preserve"> в случай, че действащата макро рамка няма да бъде толкова  рестриктивна по отношение на общинските болници</w:t>
      </w:r>
      <w:r w:rsidR="000D0C03" w:rsidRPr="00F759B8">
        <w:rPr>
          <w:rFonts w:ascii="Bookman Old Style" w:hAnsi="Bookman Old Style"/>
          <w:color w:val="000000"/>
          <w:spacing w:val="-2"/>
        </w:rPr>
        <w:t>.</w:t>
      </w:r>
    </w:p>
    <w:p w:rsidR="00D636DF" w:rsidRDefault="00D636DF" w:rsidP="00D636DF">
      <w:pPr>
        <w:widowControl w:val="0"/>
        <w:tabs>
          <w:tab w:val="left" w:pos="10620"/>
        </w:tabs>
        <w:autoSpaceDE w:val="0"/>
        <w:autoSpaceDN w:val="0"/>
        <w:adjustRightInd w:val="0"/>
        <w:spacing w:before="1"/>
        <w:ind w:left="284" w:right="-180"/>
        <w:rPr>
          <w:rFonts w:ascii="Bookman Old Style" w:hAnsi="Bookman Old Style"/>
          <w:color w:val="000000"/>
          <w:spacing w:val="-2"/>
        </w:rPr>
      </w:pPr>
    </w:p>
    <w:p w:rsidR="00AF301E" w:rsidRPr="00D636DF" w:rsidRDefault="003D49FF" w:rsidP="00D636DF">
      <w:pPr>
        <w:widowControl w:val="0"/>
        <w:tabs>
          <w:tab w:val="left" w:pos="10620"/>
        </w:tabs>
        <w:autoSpaceDE w:val="0"/>
        <w:autoSpaceDN w:val="0"/>
        <w:adjustRightInd w:val="0"/>
        <w:spacing w:before="1"/>
        <w:ind w:left="284" w:right="-180"/>
        <w:rPr>
          <w:rFonts w:ascii="Bookman Old Style" w:hAnsi="Bookman Old Style"/>
          <w:color w:val="000000"/>
          <w:spacing w:val="-2"/>
        </w:rPr>
      </w:pPr>
      <w:r w:rsidRPr="00F759B8">
        <w:rPr>
          <w:rFonts w:ascii="Bookman Old Style" w:hAnsi="Bookman Old Style"/>
          <w:b/>
          <w:spacing w:val="-3"/>
        </w:rPr>
        <w:t>Стационарна дейност</w:t>
      </w:r>
    </w:p>
    <w:p w:rsidR="003D49FF" w:rsidRPr="00F759B8" w:rsidRDefault="003D49FF" w:rsidP="00285E1C">
      <w:pPr>
        <w:widowControl w:val="0"/>
        <w:autoSpaceDE w:val="0"/>
        <w:autoSpaceDN w:val="0"/>
        <w:adjustRightInd w:val="0"/>
        <w:spacing w:before="36" w:line="253" w:lineRule="exact"/>
        <w:ind w:left="1440" w:right="1268" w:firstLine="283"/>
        <w:rPr>
          <w:rFonts w:ascii="Bookman Old Style" w:hAnsi="Bookman Old Style"/>
          <w:b/>
          <w:spacing w:val="-3"/>
        </w:rPr>
      </w:pPr>
    </w:p>
    <w:p w:rsidR="005874EB" w:rsidRPr="00F759B8" w:rsidRDefault="003D49FF" w:rsidP="00804B1D">
      <w:pPr>
        <w:widowControl w:val="0"/>
        <w:autoSpaceDE w:val="0"/>
        <w:autoSpaceDN w:val="0"/>
        <w:adjustRightInd w:val="0"/>
        <w:spacing w:before="15"/>
        <w:ind w:left="284" w:right="-180"/>
        <w:rPr>
          <w:rFonts w:ascii="Bookman Old Style" w:hAnsi="Bookman Old Style"/>
          <w:w w:val="103"/>
        </w:rPr>
      </w:pPr>
      <w:r w:rsidRPr="00F759B8">
        <w:rPr>
          <w:rFonts w:ascii="Bookman Old Style" w:hAnsi="Bookman Old Style"/>
          <w:w w:val="102"/>
        </w:rPr>
        <w:t>За периода 200</w:t>
      </w:r>
      <w:r w:rsidR="003B6DE5" w:rsidRPr="00F759B8">
        <w:rPr>
          <w:rFonts w:ascii="Bookman Old Style" w:hAnsi="Bookman Old Style"/>
          <w:w w:val="102"/>
        </w:rPr>
        <w:t>9</w:t>
      </w:r>
      <w:r w:rsidRPr="00F759B8">
        <w:rPr>
          <w:rFonts w:ascii="Bookman Old Style" w:hAnsi="Bookman Old Style"/>
          <w:w w:val="102"/>
        </w:rPr>
        <w:t xml:space="preserve"> г. - 20</w:t>
      </w:r>
      <w:r w:rsidR="003B6DE5" w:rsidRPr="00F759B8">
        <w:rPr>
          <w:rFonts w:ascii="Bookman Old Style" w:hAnsi="Bookman Old Style"/>
          <w:w w:val="102"/>
        </w:rPr>
        <w:t>10</w:t>
      </w:r>
      <w:r w:rsidRPr="00F759B8">
        <w:rPr>
          <w:rFonts w:ascii="Bookman Old Style" w:hAnsi="Bookman Old Style"/>
          <w:w w:val="102"/>
        </w:rPr>
        <w:t xml:space="preserve"> г.</w:t>
      </w:r>
      <w:r w:rsidR="008F005A" w:rsidRPr="00F759B8">
        <w:rPr>
          <w:rFonts w:ascii="Bookman Old Style" w:hAnsi="Bookman Old Style"/>
          <w:w w:val="102"/>
        </w:rPr>
        <w:t xml:space="preserve"> през болницата са преминали от </w:t>
      </w:r>
      <w:r w:rsidRPr="00F759B8">
        <w:rPr>
          <w:rFonts w:ascii="Bookman Old Style" w:hAnsi="Bookman Old Style"/>
          <w:w w:val="102"/>
        </w:rPr>
        <w:t>13</w:t>
      </w:r>
      <w:r w:rsidR="003B6DE5" w:rsidRPr="00F759B8">
        <w:rPr>
          <w:rFonts w:ascii="Bookman Old Style" w:hAnsi="Bookman Old Style"/>
          <w:w w:val="102"/>
        </w:rPr>
        <w:t> </w:t>
      </w:r>
      <w:r w:rsidRPr="00F759B8">
        <w:rPr>
          <w:rFonts w:ascii="Bookman Old Style" w:hAnsi="Bookman Old Style"/>
          <w:w w:val="102"/>
        </w:rPr>
        <w:t>660</w:t>
      </w:r>
      <w:r w:rsidR="003B6DE5" w:rsidRPr="00F759B8">
        <w:rPr>
          <w:rFonts w:ascii="Bookman Old Style" w:hAnsi="Bookman Old Style"/>
          <w:w w:val="102"/>
        </w:rPr>
        <w:t xml:space="preserve"> до 12404 </w:t>
      </w:r>
      <w:r w:rsidRPr="00F759B8">
        <w:rPr>
          <w:rFonts w:ascii="Bookman Old Style" w:hAnsi="Bookman Old Style"/>
          <w:w w:val="102"/>
        </w:rPr>
        <w:t>па</w:t>
      </w:r>
      <w:r w:rsidRPr="00F759B8">
        <w:rPr>
          <w:rFonts w:ascii="Bookman Old Style" w:hAnsi="Bookman Old Style"/>
          <w:w w:val="103"/>
        </w:rPr>
        <w:t xml:space="preserve">циенти и са пролежани от 91 114 </w:t>
      </w:r>
      <w:r w:rsidR="003B6DE5" w:rsidRPr="00F759B8">
        <w:rPr>
          <w:rFonts w:ascii="Bookman Old Style" w:hAnsi="Bookman Old Style"/>
          <w:w w:val="103"/>
        </w:rPr>
        <w:t xml:space="preserve">до 79 874 </w:t>
      </w:r>
      <w:r w:rsidRPr="00F759B8">
        <w:rPr>
          <w:rFonts w:ascii="Bookman Old Style" w:hAnsi="Bookman Old Style"/>
          <w:w w:val="103"/>
        </w:rPr>
        <w:t xml:space="preserve">леглодни. </w:t>
      </w:r>
      <w:r w:rsidR="00C52845" w:rsidRPr="00F759B8">
        <w:rPr>
          <w:rFonts w:ascii="Bookman Old Style" w:hAnsi="Bookman Old Style"/>
          <w:w w:val="103"/>
        </w:rPr>
        <w:t>Брой преминали болни през 2013 година – 11 698 пациента с 59 725 пролежани леглодни.</w:t>
      </w:r>
      <w:r w:rsidR="005874EB" w:rsidRPr="00F759B8">
        <w:rPr>
          <w:rFonts w:ascii="Bookman Old Style" w:hAnsi="Bookman Old Style"/>
          <w:w w:val="103"/>
        </w:rPr>
        <w:t xml:space="preserve"> </w:t>
      </w:r>
    </w:p>
    <w:p w:rsidR="00C177FE" w:rsidRDefault="00C52845" w:rsidP="00804B1D">
      <w:pPr>
        <w:widowControl w:val="0"/>
        <w:autoSpaceDE w:val="0"/>
        <w:autoSpaceDN w:val="0"/>
        <w:adjustRightInd w:val="0"/>
        <w:spacing w:before="15"/>
        <w:ind w:left="284" w:right="-180"/>
        <w:rPr>
          <w:rFonts w:ascii="Bookman Old Style" w:hAnsi="Bookman Old Style"/>
          <w:w w:val="103"/>
        </w:rPr>
      </w:pPr>
      <w:r w:rsidRPr="00F759B8">
        <w:rPr>
          <w:rFonts w:ascii="Bookman Old Style" w:hAnsi="Bookman Old Style"/>
          <w:w w:val="103"/>
        </w:rPr>
        <w:t xml:space="preserve">Брой преминали болни през 2014 година – 10 213 пациента с 50 381 </w:t>
      </w:r>
      <w:r w:rsidRPr="00F759B8">
        <w:rPr>
          <w:rFonts w:ascii="Bookman Old Style" w:hAnsi="Bookman Old Style"/>
          <w:w w:val="103"/>
        </w:rPr>
        <w:lastRenderedPageBreak/>
        <w:t>пролежани леглодни.</w:t>
      </w:r>
      <w:r w:rsidR="00235541" w:rsidRPr="00F759B8">
        <w:rPr>
          <w:rFonts w:ascii="Bookman Old Style" w:hAnsi="Bookman Old Style"/>
          <w:w w:val="103"/>
        </w:rPr>
        <w:t xml:space="preserve"> </w:t>
      </w:r>
    </w:p>
    <w:p w:rsidR="00CB6E79" w:rsidRDefault="00C177FE" w:rsidP="00804B1D">
      <w:pPr>
        <w:widowControl w:val="0"/>
        <w:autoSpaceDE w:val="0"/>
        <w:autoSpaceDN w:val="0"/>
        <w:adjustRightInd w:val="0"/>
        <w:spacing w:before="15"/>
        <w:ind w:left="284" w:right="-180"/>
        <w:rPr>
          <w:rFonts w:ascii="Bookman Old Style" w:hAnsi="Bookman Old Style"/>
          <w:w w:val="103"/>
        </w:rPr>
      </w:pPr>
      <w:r w:rsidRPr="00F759B8">
        <w:rPr>
          <w:rFonts w:ascii="Bookman Old Style" w:hAnsi="Bookman Old Style"/>
          <w:w w:val="103"/>
        </w:rPr>
        <w:t>Брой преминали болни през 201</w:t>
      </w:r>
      <w:r>
        <w:rPr>
          <w:rFonts w:ascii="Bookman Old Style" w:hAnsi="Bookman Old Style"/>
          <w:w w:val="103"/>
        </w:rPr>
        <w:t>5</w:t>
      </w:r>
      <w:r w:rsidRPr="00F759B8">
        <w:rPr>
          <w:rFonts w:ascii="Bookman Old Style" w:hAnsi="Bookman Old Style"/>
          <w:w w:val="103"/>
        </w:rPr>
        <w:t xml:space="preserve"> година – 10 </w:t>
      </w:r>
      <w:r>
        <w:rPr>
          <w:rFonts w:ascii="Bookman Old Style" w:hAnsi="Bookman Old Style"/>
          <w:w w:val="103"/>
        </w:rPr>
        <w:t>054</w:t>
      </w:r>
      <w:r w:rsidRPr="00F759B8">
        <w:rPr>
          <w:rFonts w:ascii="Bookman Old Style" w:hAnsi="Bookman Old Style"/>
          <w:w w:val="103"/>
        </w:rPr>
        <w:t xml:space="preserve"> пациента с 5</w:t>
      </w:r>
      <w:r w:rsidR="00CB6E79">
        <w:rPr>
          <w:rFonts w:ascii="Bookman Old Style" w:hAnsi="Bookman Old Style"/>
          <w:w w:val="103"/>
        </w:rPr>
        <w:t>1 115</w:t>
      </w:r>
    </w:p>
    <w:p w:rsidR="00C177FE" w:rsidRDefault="00C177FE" w:rsidP="00804B1D">
      <w:pPr>
        <w:widowControl w:val="0"/>
        <w:autoSpaceDE w:val="0"/>
        <w:autoSpaceDN w:val="0"/>
        <w:adjustRightInd w:val="0"/>
        <w:spacing w:before="15"/>
        <w:ind w:left="284" w:right="-180"/>
        <w:rPr>
          <w:rFonts w:ascii="Bookman Old Style" w:hAnsi="Bookman Old Style"/>
          <w:w w:val="103"/>
        </w:rPr>
      </w:pPr>
      <w:r w:rsidRPr="00F759B8">
        <w:rPr>
          <w:rFonts w:ascii="Bookman Old Style" w:hAnsi="Bookman Old Style"/>
          <w:w w:val="103"/>
        </w:rPr>
        <w:t xml:space="preserve"> пролежани леглодни. </w:t>
      </w:r>
    </w:p>
    <w:p w:rsidR="007763FB" w:rsidRDefault="007763FB" w:rsidP="007763FB">
      <w:pPr>
        <w:widowControl w:val="0"/>
        <w:autoSpaceDE w:val="0"/>
        <w:autoSpaceDN w:val="0"/>
        <w:adjustRightInd w:val="0"/>
        <w:spacing w:before="15"/>
        <w:ind w:left="284" w:right="-180"/>
        <w:rPr>
          <w:rFonts w:ascii="Bookman Old Style" w:hAnsi="Bookman Old Style"/>
          <w:w w:val="103"/>
        </w:rPr>
      </w:pPr>
      <w:r w:rsidRPr="00F759B8">
        <w:rPr>
          <w:rFonts w:ascii="Bookman Old Style" w:hAnsi="Bookman Old Style"/>
          <w:w w:val="103"/>
        </w:rPr>
        <w:t>Брой преминали болни през 201</w:t>
      </w:r>
      <w:r>
        <w:rPr>
          <w:rFonts w:ascii="Bookman Old Style" w:hAnsi="Bookman Old Style"/>
          <w:w w:val="103"/>
        </w:rPr>
        <w:t>6</w:t>
      </w:r>
      <w:r w:rsidRPr="00F759B8">
        <w:rPr>
          <w:rFonts w:ascii="Bookman Old Style" w:hAnsi="Bookman Old Style"/>
          <w:w w:val="103"/>
        </w:rPr>
        <w:t xml:space="preserve"> година – 10 </w:t>
      </w:r>
      <w:r>
        <w:rPr>
          <w:rFonts w:ascii="Bookman Old Style" w:hAnsi="Bookman Old Style"/>
          <w:w w:val="103"/>
        </w:rPr>
        <w:t>049</w:t>
      </w:r>
      <w:r w:rsidRPr="00F759B8">
        <w:rPr>
          <w:rFonts w:ascii="Bookman Old Style" w:hAnsi="Bookman Old Style"/>
          <w:w w:val="103"/>
        </w:rPr>
        <w:t xml:space="preserve"> пациента с </w:t>
      </w:r>
      <w:r>
        <w:rPr>
          <w:rFonts w:ascii="Bookman Old Style" w:hAnsi="Bookman Old Style"/>
          <w:w w:val="103"/>
        </w:rPr>
        <w:t>49 557</w:t>
      </w:r>
    </w:p>
    <w:p w:rsidR="007763FB" w:rsidRDefault="007763FB" w:rsidP="007763FB">
      <w:pPr>
        <w:widowControl w:val="0"/>
        <w:autoSpaceDE w:val="0"/>
        <w:autoSpaceDN w:val="0"/>
        <w:adjustRightInd w:val="0"/>
        <w:spacing w:before="15"/>
        <w:ind w:left="284" w:right="-180"/>
        <w:rPr>
          <w:rFonts w:ascii="Bookman Old Style" w:hAnsi="Bookman Old Style"/>
          <w:w w:val="103"/>
        </w:rPr>
      </w:pPr>
      <w:r w:rsidRPr="00F759B8">
        <w:rPr>
          <w:rFonts w:ascii="Bookman Old Style" w:hAnsi="Bookman Old Style"/>
          <w:w w:val="103"/>
        </w:rPr>
        <w:t xml:space="preserve"> пролежани леглодни. </w:t>
      </w:r>
    </w:p>
    <w:p w:rsidR="007763FB" w:rsidRDefault="007763FB" w:rsidP="00804B1D">
      <w:pPr>
        <w:widowControl w:val="0"/>
        <w:autoSpaceDE w:val="0"/>
        <w:autoSpaceDN w:val="0"/>
        <w:adjustRightInd w:val="0"/>
        <w:spacing w:before="15"/>
        <w:ind w:left="284" w:right="-180"/>
        <w:rPr>
          <w:rFonts w:ascii="Bookman Old Style" w:hAnsi="Bookman Old Style"/>
          <w:w w:val="103"/>
        </w:rPr>
      </w:pPr>
    </w:p>
    <w:p w:rsidR="00F27E18" w:rsidRPr="00F759B8" w:rsidRDefault="00235541" w:rsidP="00804B1D">
      <w:pPr>
        <w:widowControl w:val="0"/>
        <w:autoSpaceDE w:val="0"/>
        <w:autoSpaceDN w:val="0"/>
        <w:adjustRightInd w:val="0"/>
        <w:spacing w:before="15"/>
        <w:ind w:left="284" w:right="-180"/>
        <w:rPr>
          <w:rFonts w:ascii="Bookman Old Style" w:hAnsi="Bookman Old Style"/>
          <w:w w:val="103"/>
        </w:rPr>
      </w:pPr>
      <w:r w:rsidRPr="00F759B8">
        <w:rPr>
          <w:rFonts w:ascii="Bookman Old Style" w:hAnsi="Bookman Old Style"/>
          <w:w w:val="103"/>
        </w:rPr>
        <w:t>Намален</w:t>
      </w:r>
      <w:r w:rsidR="00470477" w:rsidRPr="00F759B8">
        <w:rPr>
          <w:rFonts w:ascii="Bookman Old Style" w:hAnsi="Bookman Old Style"/>
          <w:w w:val="103"/>
        </w:rPr>
        <w:t xml:space="preserve">ият </w:t>
      </w:r>
      <w:r w:rsidRPr="00F759B8">
        <w:rPr>
          <w:rFonts w:ascii="Bookman Old Style" w:hAnsi="Bookman Old Style"/>
          <w:w w:val="103"/>
        </w:rPr>
        <w:t xml:space="preserve"> брой</w:t>
      </w:r>
      <w:r w:rsidR="00470477" w:rsidRPr="00F759B8">
        <w:rPr>
          <w:rFonts w:ascii="Bookman Old Style" w:hAnsi="Bookman Old Style"/>
          <w:w w:val="103"/>
        </w:rPr>
        <w:t xml:space="preserve"> на </w:t>
      </w:r>
      <w:r w:rsidRPr="00F759B8">
        <w:rPr>
          <w:rFonts w:ascii="Bookman Old Style" w:hAnsi="Bookman Old Style"/>
          <w:w w:val="103"/>
        </w:rPr>
        <w:t>преминали</w:t>
      </w:r>
      <w:r w:rsidR="00470477" w:rsidRPr="00F759B8">
        <w:rPr>
          <w:rFonts w:ascii="Bookman Old Style" w:hAnsi="Bookman Old Style"/>
          <w:w w:val="103"/>
        </w:rPr>
        <w:t xml:space="preserve">те </w:t>
      </w:r>
      <w:r w:rsidRPr="00F759B8">
        <w:rPr>
          <w:rFonts w:ascii="Bookman Old Style" w:hAnsi="Bookman Old Style"/>
          <w:w w:val="103"/>
        </w:rPr>
        <w:t xml:space="preserve"> болни за 201</w:t>
      </w:r>
      <w:r w:rsidR="007763FB">
        <w:rPr>
          <w:rFonts w:ascii="Bookman Old Style" w:hAnsi="Bookman Old Style"/>
          <w:w w:val="103"/>
        </w:rPr>
        <w:t>6</w:t>
      </w:r>
      <w:r w:rsidRPr="00F759B8">
        <w:rPr>
          <w:rFonts w:ascii="Bookman Old Style" w:hAnsi="Bookman Old Style"/>
          <w:w w:val="103"/>
        </w:rPr>
        <w:t xml:space="preserve"> година</w:t>
      </w:r>
      <w:r w:rsidR="004B323A">
        <w:rPr>
          <w:rFonts w:ascii="Bookman Old Style" w:hAnsi="Bookman Old Style"/>
          <w:w w:val="103"/>
        </w:rPr>
        <w:t xml:space="preserve"> в сравнение с предходните години</w:t>
      </w:r>
      <w:r w:rsidRPr="00F759B8">
        <w:rPr>
          <w:rFonts w:ascii="Bookman Old Style" w:hAnsi="Bookman Old Style"/>
          <w:w w:val="103"/>
        </w:rPr>
        <w:t xml:space="preserve"> се дължи преди всичко на </w:t>
      </w:r>
      <w:r w:rsidR="004B323A">
        <w:rPr>
          <w:rFonts w:ascii="Bookman Old Style" w:hAnsi="Bookman Old Style"/>
          <w:w w:val="103"/>
        </w:rPr>
        <w:t xml:space="preserve">рестриктивни бюджети спускани от РЗОК, </w:t>
      </w:r>
      <w:r w:rsidR="007763FB">
        <w:rPr>
          <w:rFonts w:ascii="Bookman Old Style" w:hAnsi="Bookman Old Style"/>
          <w:w w:val="103"/>
        </w:rPr>
        <w:t xml:space="preserve">незаплащане на над лимитната дейност, </w:t>
      </w:r>
      <w:r w:rsidR="004B323A">
        <w:rPr>
          <w:rFonts w:ascii="Bookman Old Style" w:hAnsi="Bookman Old Style"/>
          <w:w w:val="103"/>
        </w:rPr>
        <w:t xml:space="preserve">завишени изисквания за хоспитализация  и </w:t>
      </w:r>
      <w:r w:rsidR="007763FB">
        <w:rPr>
          <w:rFonts w:ascii="Bookman Old Style" w:hAnsi="Bookman Old Style"/>
          <w:w w:val="103"/>
        </w:rPr>
        <w:t>медицински стандарти.</w:t>
      </w:r>
    </w:p>
    <w:p w:rsidR="003D49FF" w:rsidRPr="00F759B8" w:rsidRDefault="003D49FF" w:rsidP="00804B1D">
      <w:pPr>
        <w:widowControl w:val="0"/>
        <w:autoSpaceDE w:val="0"/>
        <w:autoSpaceDN w:val="0"/>
        <w:adjustRightInd w:val="0"/>
        <w:spacing w:before="15"/>
        <w:ind w:left="284" w:right="-180"/>
        <w:rPr>
          <w:rFonts w:ascii="Bookman Old Style" w:hAnsi="Bookman Old Style"/>
          <w:spacing w:val="-3"/>
        </w:rPr>
      </w:pPr>
      <w:r w:rsidRPr="00F759B8">
        <w:rPr>
          <w:rFonts w:ascii="Bookman Old Style" w:hAnsi="Bookman Old Style"/>
          <w:spacing w:val="-3"/>
        </w:rPr>
        <w:t xml:space="preserve">Средния престой на пациент - </w:t>
      </w:r>
      <w:r w:rsidR="003B6DE5" w:rsidRPr="00F759B8">
        <w:rPr>
          <w:rFonts w:ascii="Bookman Old Style" w:hAnsi="Bookman Old Style"/>
          <w:spacing w:val="-3"/>
        </w:rPr>
        <w:t xml:space="preserve"> </w:t>
      </w:r>
      <w:r w:rsidR="005874EB" w:rsidRPr="00F759B8">
        <w:rPr>
          <w:rFonts w:ascii="Bookman Old Style" w:hAnsi="Bookman Old Style"/>
          <w:spacing w:val="-3"/>
        </w:rPr>
        <w:t xml:space="preserve"> 5,34 дни за 2012 година</w:t>
      </w:r>
      <w:r w:rsidR="00F42C9D" w:rsidRPr="00F759B8">
        <w:rPr>
          <w:rFonts w:ascii="Bookman Old Style" w:hAnsi="Bookman Old Style"/>
          <w:spacing w:val="-3"/>
        </w:rPr>
        <w:t>,</w:t>
      </w:r>
      <w:r w:rsidR="00F12808" w:rsidRPr="00F759B8">
        <w:rPr>
          <w:rFonts w:ascii="Bookman Old Style" w:hAnsi="Bookman Old Style"/>
          <w:spacing w:val="-3"/>
        </w:rPr>
        <w:t xml:space="preserve"> 5,11 дни за 2013 година</w:t>
      </w:r>
      <w:r w:rsidR="004B323A">
        <w:rPr>
          <w:rFonts w:ascii="Bookman Old Style" w:hAnsi="Bookman Old Style"/>
          <w:spacing w:val="-3"/>
        </w:rPr>
        <w:t xml:space="preserve">, </w:t>
      </w:r>
      <w:r w:rsidR="00F42C9D" w:rsidRPr="00F759B8">
        <w:rPr>
          <w:rFonts w:ascii="Bookman Old Style" w:hAnsi="Bookman Old Style"/>
          <w:spacing w:val="-3"/>
        </w:rPr>
        <w:t xml:space="preserve"> 4,93 дни за 2014 година</w:t>
      </w:r>
      <w:r w:rsidR="007763FB">
        <w:rPr>
          <w:rFonts w:ascii="Bookman Old Style" w:hAnsi="Bookman Old Style"/>
          <w:spacing w:val="-3"/>
        </w:rPr>
        <w:t xml:space="preserve">, </w:t>
      </w:r>
      <w:r w:rsidR="004B323A">
        <w:rPr>
          <w:rFonts w:ascii="Bookman Old Style" w:hAnsi="Bookman Old Style"/>
          <w:spacing w:val="-3"/>
        </w:rPr>
        <w:t xml:space="preserve"> 5,06 дни за 2015 година</w:t>
      </w:r>
      <w:r w:rsidR="007763FB">
        <w:rPr>
          <w:rFonts w:ascii="Bookman Old Style" w:hAnsi="Bookman Old Style"/>
          <w:spacing w:val="-3"/>
        </w:rPr>
        <w:t xml:space="preserve"> и 4,93 през 2016 година.</w:t>
      </w:r>
    </w:p>
    <w:p w:rsidR="003D49FF" w:rsidRPr="00F759B8" w:rsidRDefault="003D49FF" w:rsidP="00804B1D">
      <w:pPr>
        <w:widowControl w:val="0"/>
        <w:autoSpaceDE w:val="0"/>
        <w:autoSpaceDN w:val="0"/>
        <w:adjustRightInd w:val="0"/>
        <w:spacing w:before="15"/>
        <w:ind w:left="284" w:right="-180"/>
        <w:rPr>
          <w:rFonts w:ascii="Bookman Old Style" w:hAnsi="Bookman Old Style"/>
          <w:spacing w:val="-3"/>
        </w:rPr>
      </w:pPr>
      <w:r w:rsidRPr="00F759B8">
        <w:rPr>
          <w:rFonts w:ascii="Bookman Old Style" w:hAnsi="Bookman Old Style"/>
          <w:spacing w:val="-3"/>
        </w:rPr>
        <w:t xml:space="preserve">Оптимизация на този показател е </w:t>
      </w:r>
      <w:r w:rsidR="007763FB">
        <w:rPr>
          <w:rFonts w:ascii="Bookman Old Style" w:hAnsi="Bookman Old Style"/>
          <w:spacing w:val="-3"/>
        </w:rPr>
        <w:t xml:space="preserve">невъзможна поради задължителен </w:t>
      </w:r>
      <w:r w:rsidRPr="00F759B8">
        <w:rPr>
          <w:rFonts w:ascii="Bookman Old Style" w:hAnsi="Bookman Old Style"/>
          <w:spacing w:val="-3"/>
        </w:rPr>
        <w:t xml:space="preserve"> минимал</w:t>
      </w:r>
      <w:r w:rsidR="006C1485">
        <w:rPr>
          <w:rFonts w:ascii="Bookman Old Style" w:hAnsi="Bookman Old Style"/>
          <w:spacing w:val="-3"/>
        </w:rPr>
        <w:t>ен</w:t>
      </w:r>
      <w:r w:rsidRPr="00F759B8">
        <w:rPr>
          <w:rFonts w:ascii="Bookman Old Style" w:hAnsi="Bookman Old Style"/>
          <w:spacing w:val="-3"/>
        </w:rPr>
        <w:t xml:space="preserve"> болничен престой,  определен в клиничните пътеки.</w:t>
      </w:r>
    </w:p>
    <w:p w:rsidR="00804B1D" w:rsidRDefault="00804B1D" w:rsidP="004B323A">
      <w:pPr>
        <w:widowControl w:val="0"/>
        <w:autoSpaceDE w:val="0"/>
        <w:autoSpaceDN w:val="0"/>
        <w:adjustRightInd w:val="0"/>
        <w:spacing w:before="117" w:line="230" w:lineRule="exact"/>
        <w:rPr>
          <w:rFonts w:ascii="Bookman Old Style" w:hAnsi="Bookman Old Style" w:cs="Tahoma"/>
          <w:b/>
          <w:spacing w:val="-1"/>
          <w:lang w:val="en-US"/>
        </w:rPr>
      </w:pPr>
    </w:p>
    <w:p w:rsidR="004B323A" w:rsidRDefault="008D4663" w:rsidP="004B323A">
      <w:pPr>
        <w:widowControl w:val="0"/>
        <w:autoSpaceDE w:val="0"/>
        <w:autoSpaceDN w:val="0"/>
        <w:adjustRightInd w:val="0"/>
        <w:spacing w:before="117" w:line="230" w:lineRule="exact"/>
        <w:rPr>
          <w:rFonts w:ascii="Bookman Old Style" w:hAnsi="Bookman Old Style" w:cs="Tahoma"/>
          <w:spacing w:val="-1"/>
          <w:u w:val="single"/>
        </w:rPr>
      </w:pPr>
      <w:r w:rsidRPr="00F759B8">
        <w:rPr>
          <w:rFonts w:ascii="Bookman Old Style" w:hAnsi="Bookman Old Style" w:cs="Tahoma"/>
          <w:b/>
          <w:spacing w:val="-1"/>
        </w:rPr>
        <w:t xml:space="preserve">              </w:t>
      </w:r>
      <w:r w:rsidR="003D49FF" w:rsidRPr="00F759B8">
        <w:rPr>
          <w:rFonts w:ascii="Bookman Old Style" w:hAnsi="Bookman Old Style" w:cs="Tahoma"/>
          <w:b/>
          <w:spacing w:val="-1"/>
          <w:u w:val="single"/>
        </w:rPr>
        <w:t>БРОЙ НА ПРЕМИНАЛИТЕ БОЛНИ И ПРОЛЕЖАНИТЕ ЛЕГЛОДНИ</w:t>
      </w:r>
      <w:r w:rsidR="003D49FF" w:rsidRPr="00F759B8">
        <w:rPr>
          <w:rFonts w:ascii="Bookman Old Style" w:hAnsi="Bookman Old Style" w:cs="Tahoma"/>
          <w:spacing w:val="-1"/>
          <w:u w:val="single"/>
        </w:rPr>
        <w:t xml:space="preserve"> </w:t>
      </w:r>
    </w:p>
    <w:p w:rsidR="003D49FF" w:rsidRPr="00F759B8" w:rsidRDefault="003D49FF" w:rsidP="004B323A">
      <w:pPr>
        <w:widowControl w:val="0"/>
        <w:autoSpaceDE w:val="0"/>
        <w:autoSpaceDN w:val="0"/>
        <w:adjustRightInd w:val="0"/>
        <w:spacing w:before="117" w:line="230" w:lineRule="exact"/>
        <w:ind w:left="1416" w:firstLine="708"/>
        <w:rPr>
          <w:rFonts w:ascii="Bookman Old Style" w:hAnsi="Bookman Old Style" w:cs="Arial Bold"/>
          <w:b/>
          <w:spacing w:val="-1"/>
          <w:u w:val="single"/>
        </w:rPr>
      </w:pPr>
      <w:r w:rsidRPr="00F759B8">
        <w:rPr>
          <w:rFonts w:ascii="Bookman Old Style" w:hAnsi="Bookman Old Style" w:cs="Tahoma"/>
          <w:b/>
          <w:spacing w:val="-1"/>
          <w:u w:val="single"/>
        </w:rPr>
        <w:t>ЗА ПЕРИОДА</w:t>
      </w:r>
      <w:r w:rsidRPr="00F759B8">
        <w:rPr>
          <w:rFonts w:ascii="Bookman Old Style" w:hAnsi="Bookman Old Style" w:cs="Arial Bold"/>
          <w:spacing w:val="-1"/>
          <w:u w:val="single"/>
        </w:rPr>
        <w:t xml:space="preserve"> </w:t>
      </w:r>
      <w:r w:rsidRPr="00F759B8">
        <w:rPr>
          <w:rFonts w:ascii="Bookman Old Style" w:hAnsi="Bookman Old Style" w:cs="Arial Bold"/>
          <w:b/>
          <w:spacing w:val="-1"/>
          <w:u w:val="single"/>
        </w:rPr>
        <w:t>20</w:t>
      </w:r>
      <w:r w:rsidR="00F42C9D" w:rsidRPr="00F759B8">
        <w:rPr>
          <w:rFonts w:ascii="Bookman Old Style" w:hAnsi="Bookman Old Style" w:cs="Arial Bold"/>
          <w:b/>
          <w:spacing w:val="-1"/>
          <w:u w:val="single"/>
        </w:rPr>
        <w:t>1</w:t>
      </w:r>
      <w:r w:rsidR="006C1485">
        <w:rPr>
          <w:rFonts w:ascii="Bookman Old Style" w:hAnsi="Bookman Old Style" w:cs="Arial Bold"/>
          <w:b/>
          <w:spacing w:val="-1"/>
          <w:u w:val="single"/>
        </w:rPr>
        <w:t>4</w:t>
      </w:r>
      <w:r w:rsidRPr="00F759B8">
        <w:rPr>
          <w:rFonts w:ascii="Bookman Old Style" w:hAnsi="Bookman Old Style" w:cs="Arial Bold"/>
          <w:b/>
          <w:spacing w:val="-1"/>
          <w:u w:val="single"/>
        </w:rPr>
        <w:t xml:space="preserve"> – 20</w:t>
      </w:r>
      <w:r w:rsidR="003B6DE5" w:rsidRPr="00F759B8">
        <w:rPr>
          <w:rFonts w:ascii="Bookman Old Style" w:hAnsi="Bookman Old Style" w:cs="Arial Bold"/>
          <w:b/>
          <w:spacing w:val="-1"/>
          <w:u w:val="single"/>
        </w:rPr>
        <w:t>1</w:t>
      </w:r>
      <w:r w:rsidR="006C1485">
        <w:rPr>
          <w:rFonts w:ascii="Bookman Old Style" w:hAnsi="Bookman Old Style" w:cs="Arial Bold"/>
          <w:b/>
          <w:spacing w:val="-1"/>
          <w:u w:val="single"/>
        </w:rPr>
        <w:t>6</w:t>
      </w:r>
      <w:r w:rsidRPr="00F759B8">
        <w:rPr>
          <w:rFonts w:ascii="Bookman Old Style" w:hAnsi="Bookman Old Style" w:cs="Arial Bold"/>
          <w:b/>
          <w:spacing w:val="-1"/>
          <w:u w:val="single"/>
        </w:rPr>
        <w:t xml:space="preserve"> ГОДИНИ</w:t>
      </w:r>
    </w:p>
    <w:p w:rsidR="003D49FF" w:rsidRDefault="003D49FF" w:rsidP="00285E1C">
      <w:pPr>
        <w:widowControl w:val="0"/>
        <w:autoSpaceDE w:val="0"/>
        <w:autoSpaceDN w:val="0"/>
        <w:adjustRightInd w:val="0"/>
        <w:spacing w:before="117" w:line="230" w:lineRule="exact"/>
        <w:ind w:left="2615" w:firstLine="25"/>
        <w:rPr>
          <w:rFonts w:ascii="Bookman Old Style" w:hAnsi="Bookman Old Style" w:cs="Arial Bold"/>
          <w:spacing w:val="-1"/>
        </w:rPr>
      </w:pPr>
    </w:p>
    <w:p w:rsidR="004B323A" w:rsidRPr="00F759B8" w:rsidRDefault="003D49FF" w:rsidP="004B323A">
      <w:pPr>
        <w:widowControl w:val="0"/>
        <w:autoSpaceDE w:val="0"/>
        <w:autoSpaceDN w:val="0"/>
        <w:adjustRightInd w:val="0"/>
        <w:spacing w:before="117" w:line="230" w:lineRule="exact"/>
        <w:ind w:left="1480" w:hanging="1764"/>
        <w:rPr>
          <w:rFonts w:ascii="Bookman Old Style" w:hAnsi="Bookman Old Style" w:cs="Tahoma"/>
          <w:b/>
          <w:spacing w:val="-1"/>
          <w:u w:val="single"/>
        </w:rPr>
      </w:pPr>
      <w:r w:rsidRPr="00F759B8">
        <w:rPr>
          <w:rFonts w:ascii="Bookman Old Style" w:hAnsi="Bookman Old Style" w:cs="Tahoma"/>
          <w:spacing w:val="-1"/>
        </w:rPr>
        <w:t xml:space="preserve">                                          </w:t>
      </w:r>
      <w:r w:rsidR="00F27E18" w:rsidRPr="00F759B8">
        <w:rPr>
          <w:rFonts w:ascii="Bookman Old Style" w:hAnsi="Bookman Old Style" w:cs="Tahoma"/>
          <w:spacing w:val="-1"/>
        </w:rPr>
        <w:t xml:space="preserve">  </w:t>
      </w:r>
      <w:r w:rsidRPr="00F759B8">
        <w:rPr>
          <w:rFonts w:ascii="Bookman Old Style" w:hAnsi="Bookman Old Style" w:cs="Tahoma"/>
          <w:spacing w:val="-1"/>
        </w:rPr>
        <w:t xml:space="preserve">  </w:t>
      </w:r>
      <w:r w:rsidR="003B6DE5" w:rsidRPr="00F759B8">
        <w:rPr>
          <w:rFonts w:ascii="Bookman Old Style" w:hAnsi="Bookman Old Style" w:cs="Tahoma"/>
          <w:spacing w:val="-1"/>
        </w:rPr>
        <w:tab/>
      </w:r>
      <w:r w:rsidR="003B6DE5" w:rsidRPr="00F759B8">
        <w:rPr>
          <w:rFonts w:ascii="Bookman Old Style" w:hAnsi="Bookman Old Style" w:cs="Tahoma"/>
          <w:spacing w:val="-1"/>
        </w:rPr>
        <w:tab/>
      </w:r>
      <w:r w:rsidR="004B323A">
        <w:rPr>
          <w:rFonts w:ascii="Bookman Old Style" w:hAnsi="Bookman Old Style" w:cs="Tahoma"/>
          <w:b/>
          <w:spacing w:val="-1"/>
          <w:u w:val="single"/>
        </w:rPr>
        <w:t xml:space="preserve"> </w:t>
      </w:r>
      <w:r w:rsidR="00F42C9D" w:rsidRPr="00F759B8">
        <w:rPr>
          <w:rFonts w:ascii="Bookman Old Style" w:hAnsi="Bookman Old Style" w:cs="Tahoma"/>
          <w:b/>
          <w:spacing w:val="-1"/>
          <w:u w:val="single"/>
        </w:rPr>
        <w:t>201</w:t>
      </w:r>
      <w:r w:rsidR="004B323A">
        <w:rPr>
          <w:rFonts w:ascii="Bookman Old Style" w:hAnsi="Bookman Old Style" w:cs="Tahoma"/>
          <w:b/>
          <w:spacing w:val="-1"/>
          <w:u w:val="single"/>
        </w:rPr>
        <w:t>4</w:t>
      </w:r>
      <w:r w:rsidR="00F42C9D" w:rsidRPr="00F759B8">
        <w:rPr>
          <w:rFonts w:ascii="Bookman Old Style" w:hAnsi="Bookman Old Style" w:cs="Tahoma"/>
          <w:b/>
          <w:spacing w:val="-1"/>
          <w:u w:val="single"/>
        </w:rPr>
        <w:t xml:space="preserve"> год</w:t>
      </w:r>
      <w:r w:rsidR="004B323A">
        <w:rPr>
          <w:rFonts w:ascii="Bookman Old Style" w:hAnsi="Bookman Old Style" w:cs="Tahoma"/>
          <w:b/>
          <w:spacing w:val="-1"/>
          <w:u w:val="single"/>
        </w:rPr>
        <w:tab/>
        <w:t xml:space="preserve">   </w:t>
      </w:r>
      <w:r w:rsidR="004B323A" w:rsidRPr="00F759B8">
        <w:rPr>
          <w:rFonts w:ascii="Bookman Old Style" w:hAnsi="Bookman Old Style" w:cs="Tahoma"/>
          <w:b/>
          <w:spacing w:val="-1"/>
          <w:u w:val="single"/>
        </w:rPr>
        <w:t>201</w:t>
      </w:r>
      <w:r w:rsidR="004B323A">
        <w:rPr>
          <w:rFonts w:ascii="Bookman Old Style" w:hAnsi="Bookman Old Style" w:cs="Tahoma"/>
          <w:b/>
          <w:spacing w:val="-1"/>
          <w:u w:val="single"/>
        </w:rPr>
        <w:t>5</w:t>
      </w:r>
      <w:r w:rsidR="004B323A" w:rsidRPr="00F759B8">
        <w:rPr>
          <w:rFonts w:ascii="Bookman Old Style" w:hAnsi="Bookman Old Style" w:cs="Tahoma"/>
          <w:b/>
          <w:spacing w:val="-1"/>
          <w:u w:val="single"/>
        </w:rPr>
        <w:t xml:space="preserve"> год</w:t>
      </w:r>
      <w:r w:rsidR="006C1485">
        <w:rPr>
          <w:rFonts w:ascii="Bookman Old Style" w:hAnsi="Bookman Old Style" w:cs="Tahoma"/>
          <w:b/>
          <w:spacing w:val="-1"/>
          <w:u w:val="single"/>
        </w:rPr>
        <w:tab/>
      </w:r>
      <w:r w:rsidR="006C1485">
        <w:rPr>
          <w:rFonts w:ascii="Bookman Old Style" w:hAnsi="Bookman Old Style" w:cs="Tahoma"/>
          <w:b/>
          <w:spacing w:val="-1"/>
          <w:u w:val="single"/>
        </w:rPr>
        <w:tab/>
        <w:t>2016 год</w:t>
      </w:r>
    </w:p>
    <w:p w:rsidR="00F42C9D" w:rsidRPr="00F759B8" w:rsidRDefault="00F42C9D" w:rsidP="00F42C9D">
      <w:pPr>
        <w:widowControl w:val="0"/>
        <w:autoSpaceDE w:val="0"/>
        <w:autoSpaceDN w:val="0"/>
        <w:adjustRightInd w:val="0"/>
        <w:spacing w:before="117" w:line="230" w:lineRule="exact"/>
        <w:ind w:left="1480" w:hanging="1764"/>
        <w:rPr>
          <w:rFonts w:ascii="Bookman Old Style" w:hAnsi="Bookman Old Style" w:cs="Tahoma"/>
          <w:b/>
          <w:spacing w:val="-1"/>
          <w:u w:val="single"/>
        </w:rPr>
      </w:pPr>
    </w:p>
    <w:p w:rsidR="003B6DE5" w:rsidRPr="00F759B8" w:rsidRDefault="003D49FF" w:rsidP="00285E1C">
      <w:pPr>
        <w:widowControl w:val="0"/>
        <w:autoSpaceDE w:val="0"/>
        <w:autoSpaceDN w:val="0"/>
        <w:adjustRightInd w:val="0"/>
        <w:spacing w:before="117" w:line="230" w:lineRule="exact"/>
        <w:ind w:left="2615" w:hanging="1764"/>
        <w:rPr>
          <w:rFonts w:ascii="Bookman Old Style" w:hAnsi="Bookman Old Style" w:cs="Tahoma"/>
          <w:b/>
          <w:spacing w:val="-1"/>
        </w:rPr>
      </w:pPr>
      <w:r w:rsidRPr="00F759B8">
        <w:rPr>
          <w:rFonts w:ascii="Bookman Old Style" w:hAnsi="Bookman Old Style" w:cs="Tahoma"/>
          <w:b/>
          <w:spacing w:val="-1"/>
        </w:rPr>
        <w:t xml:space="preserve">       </w:t>
      </w:r>
      <w:r w:rsidR="003B6DE5" w:rsidRPr="00F759B8">
        <w:rPr>
          <w:rFonts w:ascii="Bookman Old Style" w:hAnsi="Bookman Old Style" w:cs="Tahoma"/>
          <w:b/>
          <w:spacing w:val="-1"/>
        </w:rPr>
        <w:tab/>
      </w:r>
      <w:r w:rsidR="003B6DE5" w:rsidRPr="00F759B8">
        <w:rPr>
          <w:rFonts w:ascii="Bookman Old Style" w:hAnsi="Bookman Old Style" w:cs="Tahoma"/>
          <w:b/>
          <w:spacing w:val="-1"/>
        </w:rPr>
        <w:tab/>
      </w:r>
      <w:r w:rsidR="003B6DE5" w:rsidRPr="00F759B8">
        <w:rPr>
          <w:rFonts w:ascii="Bookman Old Style" w:hAnsi="Bookman Old Style" w:cs="Tahoma"/>
          <w:b/>
          <w:spacing w:val="-1"/>
        </w:rPr>
        <w:tab/>
      </w:r>
      <w:r w:rsidR="003B6DE5" w:rsidRPr="00F759B8">
        <w:rPr>
          <w:rFonts w:ascii="Bookman Old Style" w:hAnsi="Bookman Old Style" w:cs="Tahoma"/>
          <w:b/>
          <w:spacing w:val="-1"/>
        </w:rPr>
        <w:tab/>
      </w:r>
      <w:r w:rsidR="003B6DE5" w:rsidRPr="00F759B8">
        <w:rPr>
          <w:rFonts w:ascii="Bookman Old Style" w:hAnsi="Bookman Old Style" w:cs="Tahoma"/>
          <w:b/>
          <w:spacing w:val="-1"/>
        </w:rPr>
        <w:tab/>
      </w:r>
      <w:r w:rsidR="003B6DE5" w:rsidRPr="00F759B8">
        <w:rPr>
          <w:rFonts w:ascii="Bookman Old Style" w:hAnsi="Bookman Old Style" w:cs="Tahoma"/>
          <w:b/>
          <w:spacing w:val="-1"/>
        </w:rPr>
        <w:tab/>
      </w:r>
      <w:r w:rsidR="003B6DE5" w:rsidRPr="00F759B8">
        <w:rPr>
          <w:rFonts w:ascii="Bookman Old Style" w:hAnsi="Bookman Old Style" w:cs="Tahoma"/>
          <w:b/>
          <w:spacing w:val="-1"/>
        </w:rPr>
        <w:tab/>
      </w:r>
      <w:r w:rsidR="003B6DE5" w:rsidRPr="00F759B8">
        <w:rPr>
          <w:rFonts w:ascii="Bookman Old Style" w:hAnsi="Bookman Old Style" w:cs="Tahoma"/>
          <w:b/>
          <w:spacing w:val="-1"/>
        </w:rPr>
        <w:tab/>
      </w:r>
      <w:r w:rsidR="003B6DE5" w:rsidRPr="00F759B8">
        <w:rPr>
          <w:rFonts w:ascii="Bookman Old Style" w:hAnsi="Bookman Old Style" w:cs="Tahoma"/>
          <w:b/>
          <w:spacing w:val="-1"/>
        </w:rPr>
        <w:tab/>
      </w:r>
      <w:r w:rsidRPr="00F759B8">
        <w:rPr>
          <w:rFonts w:ascii="Bookman Old Style" w:hAnsi="Bookman Old Style" w:cs="Tahoma"/>
          <w:b/>
          <w:spacing w:val="-1"/>
        </w:rPr>
        <w:t xml:space="preserve"> </w:t>
      </w:r>
    </w:p>
    <w:p w:rsidR="004B323A" w:rsidRPr="004B323A" w:rsidRDefault="003D49FF" w:rsidP="00285E1C">
      <w:pPr>
        <w:widowControl w:val="0"/>
        <w:autoSpaceDE w:val="0"/>
        <w:autoSpaceDN w:val="0"/>
        <w:adjustRightInd w:val="0"/>
        <w:spacing w:before="117" w:line="230" w:lineRule="exact"/>
        <w:ind w:left="2615" w:hanging="1764"/>
        <w:rPr>
          <w:rFonts w:ascii="Bookman Old Style" w:hAnsi="Bookman Old Style" w:cs="Tahoma"/>
          <w:spacing w:val="-1"/>
        </w:rPr>
      </w:pPr>
      <w:r w:rsidRPr="004B323A">
        <w:rPr>
          <w:rFonts w:ascii="Bookman Old Style" w:hAnsi="Bookman Old Style" w:cs="Tahoma"/>
          <w:spacing w:val="-1"/>
        </w:rPr>
        <w:t>БРОЙ ПРЕМИНАЛИ</w:t>
      </w:r>
    </w:p>
    <w:p w:rsidR="003D49FF" w:rsidRPr="004B323A" w:rsidRDefault="00F42C9D" w:rsidP="00285E1C">
      <w:pPr>
        <w:widowControl w:val="0"/>
        <w:autoSpaceDE w:val="0"/>
        <w:autoSpaceDN w:val="0"/>
        <w:adjustRightInd w:val="0"/>
        <w:spacing w:before="117" w:line="230" w:lineRule="exact"/>
        <w:ind w:left="2615" w:hanging="1764"/>
        <w:rPr>
          <w:rFonts w:ascii="Bookman Old Style" w:hAnsi="Bookman Old Style" w:cs="Tahoma"/>
          <w:spacing w:val="-1"/>
        </w:rPr>
      </w:pPr>
      <w:r w:rsidRPr="004B323A">
        <w:rPr>
          <w:rFonts w:ascii="Bookman Old Style" w:hAnsi="Bookman Old Style" w:cs="Tahoma"/>
          <w:spacing w:val="-1"/>
        </w:rPr>
        <w:t xml:space="preserve">БОЛНИ  </w:t>
      </w:r>
      <w:r w:rsidRPr="004B323A">
        <w:rPr>
          <w:rFonts w:ascii="Bookman Old Style" w:hAnsi="Bookman Old Style" w:cs="Tahoma"/>
          <w:spacing w:val="-1"/>
        </w:rPr>
        <w:tab/>
      </w:r>
      <w:r w:rsidRPr="004B323A">
        <w:rPr>
          <w:rFonts w:ascii="Bookman Old Style" w:hAnsi="Bookman Old Style" w:cs="Tahoma"/>
          <w:spacing w:val="-1"/>
        </w:rPr>
        <w:tab/>
        <w:t xml:space="preserve"> </w:t>
      </w:r>
      <w:r w:rsidR="00F12808" w:rsidRPr="004B323A">
        <w:rPr>
          <w:rFonts w:ascii="Bookman Old Style" w:hAnsi="Bookman Old Style" w:cs="Tahoma"/>
          <w:spacing w:val="-1"/>
        </w:rPr>
        <w:tab/>
      </w:r>
      <w:r w:rsidR="00F12808" w:rsidRPr="004B323A">
        <w:rPr>
          <w:rFonts w:ascii="Bookman Old Style" w:hAnsi="Bookman Old Style" w:cs="Tahoma"/>
          <w:spacing w:val="-1"/>
        </w:rPr>
        <w:tab/>
      </w:r>
      <w:r w:rsidR="004B323A" w:rsidRPr="004B323A">
        <w:rPr>
          <w:rFonts w:ascii="Bookman Old Style" w:hAnsi="Bookman Old Style" w:cs="Tahoma"/>
          <w:spacing w:val="-1"/>
        </w:rPr>
        <w:t xml:space="preserve"> </w:t>
      </w:r>
      <w:r w:rsidRPr="004B323A">
        <w:rPr>
          <w:rFonts w:ascii="Bookman Old Style" w:hAnsi="Bookman Old Style" w:cs="Tahoma"/>
          <w:spacing w:val="-1"/>
        </w:rPr>
        <w:t>10 213</w:t>
      </w:r>
      <w:r w:rsidR="003D49FF" w:rsidRPr="004B323A">
        <w:rPr>
          <w:rFonts w:ascii="Bookman Old Style" w:hAnsi="Bookman Old Style" w:cs="Tahoma"/>
          <w:spacing w:val="-1"/>
        </w:rPr>
        <w:t xml:space="preserve"> </w:t>
      </w:r>
      <w:r w:rsidR="004B323A" w:rsidRPr="004B323A">
        <w:rPr>
          <w:rFonts w:ascii="Bookman Old Style" w:hAnsi="Bookman Old Style" w:cs="Tahoma"/>
          <w:spacing w:val="-1"/>
        </w:rPr>
        <w:t xml:space="preserve">        10</w:t>
      </w:r>
      <w:r w:rsidR="006C1485">
        <w:rPr>
          <w:rFonts w:ascii="Bookman Old Style" w:hAnsi="Bookman Old Style" w:cs="Tahoma"/>
          <w:spacing w:val="-1"/>
        </w:rPr>
        <w:t> </w:t>
      </w:r>
      <w:r w:rsidR="004B323A" w:rsidRPr="004B323A">
        <w:rPr>
          <w:rFonts w:ascii="Bookman Old Style" w:hAnsi="Bookman Old Style" w:cs="Tahoma"/>
          <w:spacing w:val="-1"/>
        </w:rPr>
        <w:t>054</w:t>
      </w:r>
      <w:r w:rsidR="003D49FF" w:rsidRPr="004B323A">
        <w:rPr>
          <w:rFonts w:ascii="Bookman Old Style" w:hAnsi="Bookman Old Style" w:cs="Tahoma"/>
          <w:spacing w:val="-1"/>
        </w:rPr>
        <w:t xml:space="preserve"> </w:t>
      </w:r>
      <w:r w:rsidR="006C1485">
        <w:rPr>
          <w:rFonts w:ascii="Bookman Old Style" w:hAnsi="Bookman Old Style" w:cs="Tahoma"/>
          <w:spacing w:val="-1"/>
        </w:rPr>
        <w:tab/>
      </w:r>
      <w:r w:rsidR="006C1485">
        <w:rPr>
          <w:rFonts w:ascii="Bookman Old Style" w:hAnsi="Bookman Old Style" w:cs="Tahoma"/>
          <w:spacing w:val="-1"/>
        </w:rPr>
        <w:tab/>
        <w:t>10 049</w:t>
      </w:r>
      <w:r w:rsidR="003D49FF" w:rsidRPr="004B323A">
        <w:rPr>
          <w:rFonts w:ascii="Bookman Old Style" w:hAnsi="Bookman Old Style" w:cs="Tahoma"/>
          <w:spacing w:val="-1"/>
        </w:rPr>
        <w:t xml:space="preserve">                      </w:t>
      </w:r>
    </w:p>
    <w:p w:rsidR="003D49FF" w:rsidRPr="004B323A" w:rsidRDefault="003D49FF" w:rsidP="00285E1C">
      <w:pPr>
        <w:widowControl w:val="0"/>
        <w:autoSpaceDE w:val="0"/>
        <w:autoSpaceDN w:val="0"/>
        <w:adjustRightInd w:val="0"/>
        <w:spacing w:before="117" w:line="230" w:lineRule="exact"/>
        <w:ind w:left="2615" w:hanging="1764"/>
        <w:rPr>
          <w:rFonts w:ascii="Bookman Old Style" w:hAnsi="Bookman Old Style" w:cs="Tahoma"/>
          <w:spacing w:val="-1"/>
        </w:rPr>
      </w:pPr>
      <w:r w:rsidRPr="004B323A">
        <w:rPr>
          <w:rFonts w:ascii="Bookman Old Style" w:hAnsi="Bookman Old Style" w:cs="Tahoma"/>
          <w:spacing w:val="-1"/>
        </w:rPr>
        <w:t xml:space="preserve">РЕАЛИЗИРАНИ </w:t>
      </w:r>
    </w:p>
    <w:p w:rsidR="003D49FF" w:rsidRPr="00F759B8" w:rsidRDefault="003D49FF" w:rsidP="00285E1C">
      <w:pPr>
        <w:widowControl w:val="0"/>
        <w:autoSpaceDE w:val="0"/>
        <w:autoSpaceDN w:val="0"/>
        <w:adjustRightInd w:val="0"/>
        <w:spacing w:before="117" w:line="230" w:lineRule="exact"/>
        <w:ind w:left="2615" w:hanging="1764"/>
        <w:rPr>
          <w:rFonts w:ascii="Bookman Old Style" w:hAnsi="Bookman Old Style" w:cs="Tahoma"/>
          <w:b/>
          <w:spacing w:val="-1"/>
        </w:rPr>
      </w:pPr>
      <w:r w:rsidRPr="004B323A">
        <w:rPr>
          <w:rFonts w:ascii="Bookman Old Style" w:hAnsi="Bookman Old Style" w:cs="Tahoma"/>
          <w:spacing w:val="-1"/>
        </w:rPr>
        <w:t>ЛЕГЛОДНИ</w:t>
      </w:r>
      <w:r w:rsidRPr="004B323A">
        <w:rPr>
          <w:rFonts w:ascii="Bookman Old Style" w:hAnsi="Bookman Old Style" w:cs="Tahoma"/>
          <w:spacing w:val="-1"/>
        </w:rPr>
        <w:tab/>
      </w:r>
      <w:r w:rsidR="003B6DE5" w:rsidRPr="004B323A">
        <w:rPr>
          <w:rFonts w:ascii="Bookman Old Style" w:hAnsi="Bookman Old Style" w:cs="Tahoma"/>
          <w:spacing w:val="-1"/>
        </w:rPr>
        <w:tab/>
      </w:r>
      <w:r w:rsidR="008D4663" w:rsidRPr="004B323A">
        <w:rPr>
          <w:rFonts w:ascii="Bookman Old Style" w:hAnsi="Bookman Old Style" w:cs="Tahoma"/>
          <w:spacing w:val="-1"/>
        </w:rPr>
        <w:t xml:space="preserve">  </w:t>
      </w:r>
      <w:r w:rsidR="00F12808" w:rsidRPr="004B323A">
        <w:rPr>
          <w:rFonts w:ascii="Bookman Old Style" w:hAnsi="Bookman Old Style" w:cs="Tahoma"/>
          <w:spacing w:val="-1"/>
        </w:rPr>
        <w:tab/>
      </w:r>
      <w:r w:rsidR="00F12808" w:rsidRPr="004B323A">
        <w:rPr>
          <w:rFonts w:ascii="Bookman Old Style" w:hAnsi="Bookman Old Style" w:cs="Tahoma"/>
          <w:spacing w:val="-1"/>
        </w:rPr>
        <w:tab/>
      </w:r>
      <w:r w:rsidR="00F42C9D" w:rsidRPr="004B323A">
        <w:rPr>
          <w:rFonts w:ascii="Bookman Old Style" w:hAnsi="Bookman Old Style" w:cs="Tahoma"/>
          <w:spacing w:val="-1"/>
        </w:rPr>
        <w:t>50</w:t>
      </w:r>
      <w:r w:rsidR="004B323A">
        <w:rPr>
          <w:rFonts w:ascii="Bookman Old Style" w:hAnsi="Bookman Old Style" w:cs="Tahoma"/>
          <w:spacing w:val="-1"/>
        </w:rPr>
        <w:t> </w:t>
      </w:r>
      <w:r w:rsidR="00F42C9D" w:rsidRPr="004B323A">
        <w:rPr>
          <w:rFonts w:ascii="Bookman Old Style" w:hAnsi="Bookman Old Style" w:cs="Tahoma"/>
          <w:spacing w:val="-1"/>
        </w:rPr>
        <w:t>381</w:t>
      </w:r>
      <w:r w:rsidR="008D4663" w:rsidRPr="00F759B8">
        <w:rPr>
          <w:rFonts w:ascii="Bookman Old Style" w:hAnsi="Bookman Old Style" w:cs="Tahoma"/>
          <w:b/>
          <w:spacing w:val="-1"/>
        </w:rPr>
        <w:t xml:space="preserve"> </w:t>
      </w:r>
      <w:r w:rsidR="004B323A">
        <w:rPr>
          <w:rFonts w:ascii="Bookman Old Style" w:hAnsi="Bookman Old Style" w:cs="Tahoma"/>
          <w:b/>
          <w:spacing w:val="-1"/>
        </w:rPr>
        <w:tab/>
        <w:t xml:space="preserve">  </w:t>
      </w:r>
      <w:r w:rsidR="004B323A" w:rsidRPr="004B323A">
        <w:rPr>
          <w:rFonts w:ascii="Bookman Old Style" w:hAnsi="Bookman Old Style" w:cs="Tahoma"/>
          <w:spacing w:val="-1"/>
        </w:rPr>
        <w:t>5</w:t>
      </w:r>
      <w:r w:rsidR="00866653">
        <w:rPr>
          <w:rFonts w:ascii="Bookman Old Style" w:hAnsi="Bookman Old Style" w:cs="Tahoma"/>
          <w:spacing w:val="-1"/>
        </w:rPr>
        <w:t>1115</w:t>
      </w:r>
      <w:r w:rsidR="006C1485">
        <w:rPr>
          <w:rFonts w:ascii="Bookman Old Style" w:hAnsi="Bookman Old Style" w:cs="Tahoma"/>
          <w:spacing w:val="-1"/>
        </w:rPr>
        <w:tab/>
      </w:r>
      <w:r w:rsidR="006C1485">
        <w:rPr>
          <w:rFonts w:ascii="Bookman Old Style" w:hAnsi="Bookman Old Style" w:cs="Tahoma"/>
          <w:spacing w:val="-1"/>
        </w:rPr>
        <w:tab/>
        <w:t>49 557</w:t>
      </w:r>
      <w:r w:rsidR="004B323A" w:rsidRPr="004B323A">
        <w:rPr>
          <w:rFonts w:ascii="Bookman Old Style" w:hAnsi="Bookman Old Style" w:cs="Tahoma"/>
          <w:spacing w:val="-1"/>
        </w:rPr>
        <w:tab/>
      </w:r>
      <w:r w:rsidR="008D4663" w:rsidRPr="00F759B8">
        <w:rPr>
          <w:rFonts w:ascii="Bookman Old Style" w:hAnsi="Bookman Old Style" w:cs="Tahoma"/>
          <w:b/>
          <w:spacing w:val="-1"/>
        </w:rPr>
        <w:t xml:space="preserve">         </w:t>
      </w:r>
      <w:r w:rsidRPr="00F759B8">
        <w:rPr>
          <w:rFonts w:ascii="Bookman Old Style" w:hAnsi="Bookman Old Style" w:cs="Tahoma"/>
          <w:b/>
          <w:spacing w:val="-1"/>
        </w:rPr>
        <w:t xml:space="preserve">               </w:t>
      </w:r>
      <w:r w:rsidRPr="00F759B8">
        <w:rPr>
          <w:rFonts w:ascii="Bookman Old Style" w:hAnsi="Bookman Old Style" w:cs="Tahoma"/>
          <w:b/>
          <w:spacing w:val="-1"/>
        </w:rPr>
        <w:tab/>
      </w:r>
    </w:p>
    <w:p w:rsidR="003D49FF" w:rsidRPr="00F759B8" w:rsidRDefault="003D49FF" w:rsidP="00285E1C">
      <w:pPr>
        <w:widowControl w:val="0"/>
        <w:autoSpaceDE w:val="0"/>
        <w:autoSpaceDN w:val="0"/>
        <w:adjustRightInd w:val="0"/>
        <w:spacing w:before="117" w:line="230" w:lineRule="exact"/>
        <w:ind w:left="2615" w:firstLine="25"/>
        <w:rPr>
          <w:rFonts w:ascii="Bookman Old Style" w:hAnsi="Bookman Old Style" w:cs="Arial Bold"/>
          <w:spacing w:val="-1"/>
        </w:rPr>
      </w:pPr>
    </w:p>
    <w:p w:rsidR="003D49FF" w:rsidRPr="00F759B8" w:rsidRDefault="003D49FF" w:rsidP="00285E1C">
      <w:pPr>
        <w:widowControl w:val="0"/>
        <w:autoSpaceDE w:val="0"/>
        <w:autoSpaceDN w:val="0"/>
        <w:adjustRightInd w:val="0"/>
        <w:spacing w:before="123"/>
        <w:ind w:left="1440" w:right="1127"/>
        <w:rPr>
          <w:rFonts w:ascii="Bookman Old Style" w:hAnsi="Bookman Old Style" w:cs="Tahoma"/>
          <w:b/>
          <w:spacing w:val="-2"/>
        </w:rPr>
      </w:pPr>
      <w:r w:rsidRPr="00F759B8">
        <w:rPr>
          <w:rFonts w:ascii="Bookman Old Style" w:hAnsi="Bookman Old Style" w:cs="Tahoma"/>
          <w:b/>
          <w:spacing w:val="-2"/>
        </w:rPr>
        <w:t xml:space="preserve">Дейност на стационарните отделения за </w:t>
      </w:r>
      <w:r w:rsidR="00F27E18" w:rsidRPr="00F759B8">
        <w:rPr>
          <w:rFonts w:ascii="Bookman Old Style" w:hAnsi="Bookman Old Style" w:cs="Tahoma"/>
          <w:b/>
          <w:spacing w:val="-2"/>
        </w:rPr>
        <w:t>201</w:t>
      </w:r>
      <w:r w:rsidR="006C1485">
        <w:rPr>
          <w:rFonts w:ascii="Bookman Old Style" w:hAnsi="Bookman Old Style" w:cs="Tahoma"/>
          <w:b/>
          <w:spacing w:val="-2"/>
        </w:rPr>
        <w:t>6</w:t>
      </w:r>
      <w:r w:rsidR="003B6DE5" w:rsidRPr="00F759B8">
        <w:rPr>
          <w:rFonts w:ascii="Bookman Old Style" w:hAnsi="Bookman Old Style" w:cs="Tahoma"/>
          <w:b/>
          <w:spacing w:val="-2"/>
        </w:rPr>
        <w:t xml:space="preserve"> </w:t>
      </w:r>
      <w:r w:rsidRPr="00F759B8">
        <w:rPr>
          <w:rFonts w:ascii="Bookman Old Style" w:hAnsi="Bookman Old Style" w:cs="Tahoma"/>
          <w:b/>
          <w:spacing w:val="-2"/>
        </w:rPr>
        <w:t>г.</w:t>
      </w:r>
    </w:p>
    <w:p w:rsidR="003D49FF" w:rsidRPr="00F759B8" w:rsidRDefault="003D49FF" w:rsidP="00285E1C">
      <w:pPr>
        <w:widowControl w:val="0"/>
        <w:tabs>
          <w:tab w:val="left" w:pos="2268"/>
        </w:tabs>
        <w:autoSpaceDE w:val="0"/>
        <w:autoSpaceDN w:val="0"/>
        <w:adjustRightInd w:val="0"/>
        <w:spacing w:before="14"/>
        <w:ind w:left="1440" w:right="1239"/>
        <w:rPr>
          <w:rFonts w:ascii="Bookman Old Style" w:hAnsi="Bookman Old Style"/>
        </w:rPr>
      </w:pPr>
    </w:p>
    <w:p w:rsidR="003D49FF" w:rsidRDefault="004A19EB" w:rsidP="00285E1C">
      <w:pPr>
        <w:widowControl w:val="0"/>
        <w:tabs>
          <w:tab w:val="left" w:pos="2268"/>
        </w:tabs>
        <w:autoSpaceDE w:val="0"/>
        <w:autoSpaceDN w:val="0"/>
        <w:adjustRightInd w:val="0"/>
        <w:spacing w:before="14"/>
        <w:ind w:right="1239"/>
        <w:rPr>
          <w:rFonts w:ascii="Bookman Old Style" w:hAnsi="Bookman Old Style"/>
        </w:rPr>
      </w:pPr>
      <w:r>
        <w:rPr>
          <w:rFonts w:ascii="Bookman Old Style" w:hAnsi="Bookman Old Style"/>
          <w:noProof/>
        </w:rPr>
        <w:drawing>
          <wp:inline distT="0" distB="0" distL="0" distR="0">
            <wp:extent cx="6438900" cy="2314575"/>
            <wp:effectExtent l="19050" t="0" r="0" b="0"/>
            <wp:docPr id="19" name="Об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C1485" w:rsidRDefault="006C1485" w:rsidP="00285E1C">
      <w:pPr>
        <w:widowControl w:val="0"/>
        <w:tabs>
          <w:tab w:val="left" w:pos="2268"/>
        </w:tabs>
        <w:autoSpaceDE w:val="0"/>
        <w:autoSpaceDN w:val="0"/>
        <w:adjustRightInd w:val="0"/>
        <w:spacing w:before="14"/>
        <w:ind w:right="1239"/>
        <w:rPr>
          <w:rFonts w:ascii="Bookman Old Style" w:hAnsi="Bookman Old Style"/>
        </w:rPr>
      </w:pPr>
    </w:p>
    <w:p w:rsidR="006C1485" w:rsidRPr="00F759B8" w:rsidRDefault="006C1485" w:rsidP="00285E1C">
      <w:pPr>
        <w:widowControl w:val="0"/>
        <w:tabs>
          <w:tab w:val="left" w:pos="2268"/>
        </w:tabs>
        <w:autoSpaceDE w:val="0"/>
        <w:autoSpaceDN w:val="0"/>
        <w:adjustRightInd w:val="0"/>
        <w:spacing w:before="14"/>
        <w:ind w:right="1239"/>
        <w:rPr>
          <w:rFonts w:ascii="Bookman Old Style" w:hAnsi="Bookman Old Style"/>
        </w:rPr>
      </w:pPr>
    </w:p>
    <w:p w:rsidR="003D49FF" w:rsidRPr="00F759B8" w:rsidRDefault="004A19EB" w:rsidP="009709BB">
      <w:pPr>
        <w:widowControl w:val="0"/>
        <w:tabs>
          <w:tab w:val="left" w:pos="2268"/>
        </w:tabs>
        <w:autoSpaceDE w:val="0"/>
        <w:autoSpaceDN w:val="0"/>
        <w:adjustRightInd w:val="0"/>
        <w:spacing w:before="14"/>
        <w:ind w:right="1239"/>
        <w:rPr>
          <w:rFonts w:ascii="Bookman Old Style" w:hAnsi="Bookman Old Style"/>
          <w:color w:val="000000"/>
          <w:lang w:val="ru-RU"/>
        </w:rPr>
      </w:pPr>
      <w:r>
        <w:rPr>
          <w:rFonts w:ascii="Bookman Old Style" w:hAnsi="Bookman Old Style"/>
          <w:noProof/>
        </w:rPr>
        <w:lastRenderedPageBreak/>
        <w:drawing>
          <wp:inline distT="0" distB="0" distL="0" distR="0">
            <wp:extent cx="6572250" cy="2143125"/>
            <wp:effectExtent l="0" t="0" r="0" b="0"/>
            <wp:docPr id="20" name="Об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3D49FF" w:rsidRPr="00F759B8">
        <w:rPr>
          <w:rFonts w:ascii="Bookman Old Style" w:hAnsi="Bookman Old Style" w:cs="Verdana Bold Italic"/>
          <w:spacing w:val="-1"/>
        </w:rPr>
        <w:t xml:space="preserve">      </w:t>
      </w:r>
    </w:p>
    <w:tbl>
      <w:tblPr>
        <w:tblW w:w="10143" w:type="dxa"/>
        <w:tblInd w:w="55" w:type="dxa"/>
        <w:tblCellMar>
          <w:left w:w="70" w:type="dxa"/>
          <w:right w:w="70" w:type="dxa"/>
        </w:tblCellMar>
        <w:tblLook w:val="04A0"/>
      </w:tblPr>
      <w:tblGrid>
        <w:gridCol w:w="9371"/>
        <w:gridCol w:w="772"/>
      </w:tblGrid>
      <w:tr w:rsidR="001C263C" w:rsidRPr="001C263C" w:rsidTr="000D1A89">
        <w:trPr>
          <w:trHeight w:val="255"/>
        </w:trPr>
        <w:tc>
          <w:tcPr>
            <w:tcW w:w="9371" w:type="dxa"/>
            <w:tcBorders>
              <w:top w:val="nil"/>
              <w:left w:val="nil"/>
              <w:bottom w:val="nil"/>
              <w:right w:val="nil"/>
            </w:tcBorders>
            <w:shd w:val="clear" w:color="auto" w:fill="auto"/>
            <w:noWrap/>
            <w:vAlign w:val="bottom"/>
            <w:hideMark/>
          </w:tcPr>
          <w:p w:rsidR="001C263C" w:rsidRDefault="001C263C" w:rsidP="00804B1D">
            <w:pPr>
              <w:ind w:left="229"/>
              <w:rPr>
                <w:rFonts w:ascii="Bookman Old Style" w:hAnsi="Bookman Old Style" w:cs="Arial"/>
              </w:rPr>
            </w:pPr>
            <w:r>
              <w:rPr>
                <w:rFonts w:ascii="Bookman Old Style" w:hAnsi="Bookman Old Style" w:cs="Arial"/>
              </w:rPr>
              <w:t xml:space="preserve">През отчетната година броя на преминали болни по клинични пътеки </w:t>
            </w:r>
            <w:r w:rsidR="00D27211">
              <w:rPr>
                <w:rFonts w:ascii="Bookman Old Style" w:hAnsi="Bookman Old Style" w:cs="Arial"/>
              </w:rPr>
              <w:t xml:space="preserve">и структура на заболяванията </w:t>
            </w:r>
            <w:r>
              <w:rPr>
                <w:rFonts w:ascii="Bookman Old Style" w:hAnsi="Bookman Old Style" w:cs="Arial"/>
              </w:rPr>
              <w:t>е следния:</w:t>
            </w:r>
          </w:p>
          <w:p w:rsidR="000D1A89" w:rsidRDefault="000D1A89" w:rsidP="00804B1D">
            <w:pPr>
              <w:ind w:left="229"/>
              <w:rPr>
                <w:rFonts w:ascii="Bookman Old Style" w:hAnsi="Bookman Old Style" w:cs="Arial"/>
              </w:rPr>
            </w:pPr>
          </w:p>
          <w:tbl>
            <w:tblPr>
              <w:tblStyle w:val="LightGrid-Accent2"/>
              <w:tblW w:w="7438" w:type="dxa"/>
              <w:tblLook w:val="04A0"/>
            </w:tblPr>
            <w:tblGrid>
              <w:gridCol w:w="1090"/>
              <w:gridCol w:w="4411"/>
              <w:gridCol w:w="860"/>
              <w:gridCol w:w="1077"/>
            </w:tblGrid>
            <w:tr w:rsidR="000D1A89" w:rsidRPr="000D1A89" w:rsidTr="00D636DF">
              <w:trPr>
                <w:cnfStyle w:val="100000000000"/>
                <w:trHeight w:val="765"/>
              </w:trPr>
              <w:tc>
                <w:tcPr>
                  <w:cnfStyle w:val="001000000000"/>
                  <w:tcW w:w="1090" w:type="dxa"/>
                  <w:hideMark/>
                </w:tcPr>
                <w:p w:rsidR="000D1A89" w:rsidRPr="000D1A89" w:rsidRDefault="000D1A89" w:rsidP="000D1A89">
                  <w:pPr>
                    <w:jc w:val="right"/>
                    <w:rPr>
                      <w:rFonts w:ascii="Bookman Old Style" w:hAnsi="Bookman Old Style" w:cs="Tahoma"/>
                    </w:rPr>
                  </w:pPr>
                  <w:r w:rsidRPr="000D1A89">
                    <w:rPr>
                      <w:rFonts w:ascii="Bookman Old Style" w:hAnsi="Bookman Old Style" w:cs="Tahoma"/>
                    </w:rPr>
                    <w:t>КП, код</w:t>
                  </w:r>
                </w:p>
              </w:tc>
              <w:tc>
                <w:tcPr>
                  <w:tcW w:w="5035" w:type="dxa"/>
                  <w:hideMark/>
                </w:tcPr>
                <w:p w:rsidR="000D1A89" w:rsidRPr="000D1A89" w:rsidRDefault="000D1A89" w:rsidP="000D1A89">
                  <w:pPr>
                    <w:cnfStyle w:val="100000000000"/>
                    <w:rPr>
                      <w:rFonts w:ascii="Bookman Old Style" w:hAnsi="Bookman Old Style" w:cs="Tahoma"/>
                    </w:rPr>
                  </w:pPr>
                  <w:r w:rsidRPr="000D1A89">
                    <w:rPr>
                      <w:rFonts w:ascii="Bookman Old Style" w:hAnsi="Bookman Old Style" w:cs="Tahoma"/>
                    </w:rPr>
                    <w:t>КП, наименование</w:t>
                  </w:r>
                </w:p>
              </w:tc>
              <w:tc>
                <w:tcPr>
                  <w:tcW w:w="236" w:type="dxa"/>
                  <w:hideMark/>
                </w:tcPr>
                <w:p w:rsidR="000D1A89" w:rsidRPr="000D1A89" w:rsidRDefault="000D1A89" w:rsidP="000D1A89">
                  <w:pPr>
                    <w:jc w:val="right"/>
                    <w:cnfStyle w:val="100000000000"/>
                    <w:rPr>
                      <w:rFonts w:ascii="Bookman Old Style" w:hAnsi="Bookman Old Style" w:cs="Tahoma"/>
                    </w:rPr>
                  </w:pPr>
                  <w:r w:rsidRPr="000D1A89">
                    <w:rPr>
                      <w:rFonts w:ascii="Bookman Old Style" w:hAnsi="Bookman Old Style" w:cs="Tahoma"/>
                    </w:rPr>
                    <w:t>Брой</w:t>
                  </w:r>
                </w:p>
              </w:tc>
              <w:tc>
                <w:tcPr>
                  <w:tcW w:w="1077" w:type="dxa"/>
                  <w:hideMark/>
                </w:tcPr>
                <w:p w:rsidR="000D1A89" w:rsidRPr="000D1A89" w:rsidRDefault="000D1A89" w:rsidP="000D1A89">
                  <w:pPr>
                    <w:jc w:val="right"/>
                    <w:cnfStyle w:val="100000000000"/>
                    <w:rPr>
                      <w:rFonts w:ascii="Bookman Old Style" w:hAnsi="Bookman Old Style" w:cs="Tahoma"/>
                    </w:rPr>
                  </w:pPr>
                  <w:r w:rsidRPr="000D1A89">
                    <w:rPr>
                      <w:rFonts w:ascii="Bookman Old Style" w:hAnsi="Bookman Old Style" w:cs="Tahoma"/>
                    </w:rPr>
                    <w:t>% към общия брой</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5001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Исхемичен мозъчен инсулт без тромболиза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146</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1,56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5002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Исхемичен мозъчен инсулт с тромболиза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5003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Паренхимен мозъчен кръвоизлив</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15</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5007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Болести на черепно-мозъчните нерви (ЧМН), на нервните коренчета и плексуси, полиневропатия и вертеброгенниболкови синдроми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137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1,47</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5017</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Мултиплена склероза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0,02</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5018</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Епилепсия и епилептични пристъпи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10</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5019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Епилептичен статус</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5026</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Заболявания на горния гастроинтестинален тракт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106</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1,14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5027</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Интервенционални процедури при заболявания на гастроинтестиналния тракт с неголям обем и сложност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0,18</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5028</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Високоспециализирани интервенционални процедури при заболявания на гастроинтестинален тракт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5029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Болест на Крон и улцерозен колит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5030</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Заболявания на тънкото и дебелото черво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51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0,55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5031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Ендоскопско и медикаментозно лечение при остро кървене от гастроинтестиналния тракт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5033</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Заболявания на хепатобилиарната система, панкреаса и перитонеума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93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1,00</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5034</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Декомпенсирани чернодробни заболявания (цироза)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5036</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Хронични чернодробни заболявания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0,20</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5047.1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Нестабилна форма на ангина пекторис / остър миокарден инфаркт без инвазивно изследване и/или интервенционално лечение с насочване за ранна коронанография и болничен престой до 1 ден</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5047.2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Нестабилна форма на ангина пекторис / остър миокарден инфаркт без инвазивно изследване и/или интервенционално лечение без насочване за ранна коронанография и минимален болничен престой 3 дни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5052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Остра и изострена хронична сърдечна недостатъчност 3 и 4 ф. Клас без механична вентилация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171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1,83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5056</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Ритъмни и проводни нарушения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95</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1,02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5059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Белодробен тромбоемболизъм без фибринолитик</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0,04</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5061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Остър и обострен хроничен пиелонефрит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69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0,74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5074</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Консервативно лечение на продължителна бъбречна колика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0,15</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5078</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Оперативни процедури върху мъжка полова система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5093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Бронхиална астма: среднотежък и тежък пристъп при лица под 18-годишна възраст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5095</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при инфекциозно-алергични заболявания надихателната система при лица под 18 години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26</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0,28</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5101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Декомпенсирана хронична дихателна недостатъчност при болести на дихателната система с механична вентилация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5102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Бронхопневмония при лица под 18-годишна възраст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342</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3,67</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5103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Бронхиолит при лица под 18-</w:t>
                  </w:r>
                  <w:r w:rsidRPr="000D1A89">
                    <w:rPr>
                      <w:rFonts w:ascii="Bookman Old Style" w:hAnsi="Bookman Old Style" w:cs="Tahoma"/>
                      <w:color w:val="1E395B"/>
                    </w:rPr>
                    <w:lastRenderedPageBreak/>
                    <w:t>годишна възраст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lastRenderedPageBreak/>
                    <w:t>49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0,53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5104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Декомпенсиран захарен диабет при лица над 18 години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94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5114</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Глухота - диагностика и консервативно лечение</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5116.2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Консервативно лечение на световъртеж, разстройства в равновесието от периферен и централен тип с минимален болничен престой 4 дни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50</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0,54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5118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Хирургично лечение при заболявания на външно ухо и тъпанчева мембрана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5123</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Оперативно лечение на нарушено носно дишане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5129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Интензивно лечение на коматозни състояния, неиндицирани от травма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5141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Раждане, независимо от срока на бременността, предлежанието на плода и начина на родоразрешение</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133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1,43</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5142.1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Преждевременно прекъсване на бременността спонтанно или по медицински показания до 13 гест. с. включително</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5142.2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Преждевременно прекъсване на бременността спонтанно или по медицински показания от 14 гест. с. до 26 гест с.</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5143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Пренатална инвазивна диагностика на бременността и интензивни грижи при бременност с реализиран риск</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0,29</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5144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Стационарни грижи при бременност с повишен риск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70</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0,75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5146</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Радикално отстраняване на женски полови органи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5147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интервенции чрез коремен достъп за отстраняване на болестни изменения на женските полови органи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5</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5149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интервенции чрез долен достъп за отстраняване на болестни изменения или инвазивно изследване на женските полови органи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0,32</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5150</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Корекции на тазова (перинеалната) статика и/или на </w:t>
                  </w:r>
                  <w:r w:rsidRPr="000D1A89">
                    <w:rPr>
                      <w:rFonts w:ascii="Bookman Old Style" w:hAnsi="Bookman Old Style" w:cs="Tahoma"/>
                      <w:color w:val="1E395B"/>
                    </w:rPr>
                    <w:lastRenderedPageBreak/>
                    <w:t>незадържане на урината при жената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lastRenderedPageBreak/>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5151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Диагностични процедури и консервативно лечение на токсо-инфекцизен и анемичен синдром от акушеро-гинекологичен произход</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5154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Интензивно лечение на интра- и постпартални усложнения, довели до шок</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6</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0,06</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5156</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на хранопровод, стомах и дуоденум с голям и много голям обем и сложност при лица над 18 години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5160</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на тънки и дебели черва, вкл. при заболявания на мезентериума и ретроперитонеума с голям и много голям обем и сложност при лица над 18 години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18</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5162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на тънки и дебели черва със среден обем и сложност при лица над 18 години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5164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върху апендикс</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5166</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Хирургични интервенции на ануса и перианалното пространство</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0,47</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5167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при хернии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59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0,63</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5168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при хернии с инкарцерация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5169</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Конвенционална холецистектомия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5170</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Лапароскопска холецистектомия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6</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5171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върху екстрахепаталните жлъчни пътища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5173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върху черен дроб при ехинококова болест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5174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върху панкреас и дисталенхоледох с голям и много голям обем и сложност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5178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интервенции при диабетно стъпало без съдово реконструктивни операции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0,34</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5180</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Оперативни интервенции върху </w:t>
                  </w:r>
                  <w:r w:rsidRPr="000D1A89">
                    <w:rPr>
                      <w:rFonts w:ascii="Bookman Old Style" w:hAnsi="Bookman Old Style" w:cs="Tahoma"/>
                      <w:color w:val="1E395B"/>
                    </w:rPr>
                    <w:lastRenderedPageBreak/>
                    <w:t>гърда с локална ексцизия и биопсия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lastRenderedPageBreak/>
                    <w:t>2</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5181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Оперативно лечение при остър перитонит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0,08</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5182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Оперативно лечение на интраабдоминални абсцеси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5183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Консервативно лечение при остри коремни заболявания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5184.1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интервенции при инфекции на меките и костни тъкани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0,42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5188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върху щитовидна и паращитовидни жлези със среден обем и сложност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5194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Консервативно лечение на съдова недостатъчност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5202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Консервативно поведение при леки и среднотежки черепно-мозъчни травми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5203</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Хирургично лечение при травма на главата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5214.2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Спешни състояния в гръдната хирургия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5217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на таза и долния крайник със среден обем и сложност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5218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Малки оперативни процедури на таза и долния крайник</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5222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Средни оперативни процедури в областта на раменния пояс и горния крайник</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22</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5223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Малки оперативни процедури на раменен пояс и горен крайник</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0,45</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5237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Физикална терапия и рехабилитация на болести на централна нервна система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5241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Физикална терапия и рехабилитация при болести на периферна нервна система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5244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Физикална терапия и рехабилитация при болести на опорно-двигателен апарат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5253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Хеморагичнидиатези. Анемии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0,19</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5261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в лицево-челюстната област със среден обем и сложност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5</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5263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Хирургично лечение на възпалителни процеси в областта </w:t>
                  </w:r>
                  <w:r w:rsidRPr="000D1A89">
                    <w:rPr>
                      <w:rFonts w:ascii="Bookman Old Style" w:hAnsi="Bookman Old Style" w:cs="Tahoma"/>
                      <w:color w:val="1E395B"/>
                    </w:rPr>
                    <w:lastRenderedPageBreak/>
                    <w:t>на лицето и шията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lastRenderedPageBreak/>
                    <w:t>10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5264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Консервативно лечение при хирургични заболявания в лицево-челюстната област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0,20</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5269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новородени с тегло от 1500 до 2499 грама, първа степен на тежест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0,18</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5271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новородени с тегло над 2500 грама, първа степен на тежест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16</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0,17</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5279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Грижи за здраво новородено дете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103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1,10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5283</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Оперативно лечение на поражения, предизвикани от ниски температури (измръзване)</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5291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Токсоалергични реакции при лица над 18 години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0,08</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5292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Токсоалергични реакции при лица под 18 години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5293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Отравяния и токсични ефекти от лекарства и битови отрови при лица над 18 години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0,09</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5294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Отравяния и токсични ефекти от лекарства и битови отрови при лица под 18 години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5308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остри внезапно възникнали състояния в детската възраст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0,02</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6001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Стационарни грижи при бременност с повишен риск</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239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2,56</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6002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Пренатална инвазивна диагностика на бременността и интензивни грижи при бременност с реализиран риск</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6004.1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Преждевременно прекъсване на бременността спонтанно или по медицински показания до 13 гест. с. включително</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0,40</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6004.2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Преждевременно прекъсване на бременността спонтанно или по медицински показания от 14 гест. с. до 26 г.с. на плода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0,04</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6005</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Раждане</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316</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3,39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6006</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Грижи за здраво новородено дете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232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2,49</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6007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новородени с тегло над 2500 грама, първа степен на тежест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45</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0,48</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6009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новородени с тегло от 1500 до </w:t>
                  </w:r>
                  <w:r w:rsidRPr="000D1A89">
                    <w:rPr>
                      <w:rFonts w:ascii="Bookman Old Style" w:hAnsi="Bookman Old Style" w:cs="Tahoma"/>
                      <w:color w:val="1E395B"/>
                    </w:rPr>
                    <w:lastRenderedPageBreak/>
                    <w:t xml:space="preserve">2499 грама, първа степен на тежест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lastRenderedPageBreak/>
                    <w:t>38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6016</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нестабилна форма на ангина пекторис/остър миокарден инфаркт без инвазивно изследване и/или интервенционално лечение</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6029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остра и изострена хронична сърдечна недостатъчност без механична вентилация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407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4,36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6033</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ритъмни и проводни нарушения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189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2,03</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6036</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белодробен тромбоемболизъм без фибринолитик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6</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6037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белодробен тромбоемболизъм с фибринолитик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6039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бронхопневмония и бронхиолит при лица над 18 годишна възраст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0,36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6040.2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Бронхиална астма: среднотежък и тежък пристъп при лица под 18-годишна възраст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8</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6041.2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при инфекциозно-алергични заболявания на дихателната система при лица под 18 години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0,45</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6047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Лечение на декомпенсирана хронична дихателна недостатъчност при болести на дихателната система с механична вентилация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0,08</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6048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бронхопневмония в детска възраст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546</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5,85</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6049</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бронхиолит в детската възраст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98</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1,05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6050</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исхемичен мозъчен инсулт без тромболиза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437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4,68</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6052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паренхимен мозъчен кръвоизлив</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36</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0,39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6056</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болести на черепно-мозъчните нерви  (ЧМН), на нервните коренчета и плексуси, полиневропатия и вертеброгенни </w:t>
                  </w:r>
                  <w:r w:rsidRPr="000D1A89">
                    <w:rPr>
                      <w:rFonts w:ascii="Bookman Old Style" w:hAnsi="Bookman Old Style" w:cs="Tahoma"/>
                      <w:color w:val="1E395B"/>
                    </w:rPr>
                    <w:lastRenderedPageBreak/>
                    <w:t>болкови синдроми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lastRenderedPageBreak/>
                    <w:t>449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4,81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6061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мултипленна склероза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6062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епилепсия и епилептични пристъпи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0,09</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6063</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Лечение на епилептичен статус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0,08</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6068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заболявания на горния гастроинтестинален тракт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338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3,62</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6069</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Високоспециализирани интервенционални процедури при заболявания на гастроинтестиналния тракт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0,35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6070</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болест на Крон и улцерозен колит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0,30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6071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заболявания на тънкото и дебелото черво</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122</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1,31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6072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Ендоскопско и медикаментозно лечение при остро кървене от гастроинтестиналния тракт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0,36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6074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заболявания на хепатобилиарната система, панкреаса и перитонеума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235</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2,52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6075</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декомпенсирани чернодробни заболявания (цироза)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110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1,18</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6076</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хронични чернодробни заболявания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0,35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6078.1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Декомпенсиран захарен диабет при лица над 18 години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225</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2,41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6084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Диагностика и лечение на остър и хроничен обострен  пиелонефрит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167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1,79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6106.1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Токсоалергични реакции при лица над 18 години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16</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0,17</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6106.2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Токсоалергични реакции при лица под 18 години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0,10</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6107</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отравяния и токсични ефекти от лекарства и битови отрови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60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0,64</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6111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Диагностика и лечение на остри внезапно възникнали състояния в детската възраст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20</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6113.2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Консервативно лечение на световъртеж, разстройства в </w:t>
                  </w:r>
                  <w:r w:rsidRPr="000D1A89">
                    <w:rPr>
                      <w:rFonts w:ascii="Bookman Old Style" w:hAnsi="Bookman Old Style" w:cs="Tahoma"/>
                      <w:color w:val="1E395B"/>
                    </w:rPr>
                    <w:lastRenderedPageBreak/>
                    <w:t xml:space="preserve">равновесието от периферен и централен тип с минимален болничен престой 4 дни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lastRenderedPageBreak/>
                    <w:t>58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0,62</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6114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Интензивно лечение на коматозни състояния, неиндицирани от травма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10</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6115</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Интензивно лечение при комбинирани и/или съчетани травми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6127</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Kонсервативно лечение на съдова недостатъчност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6138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Оперативно лечение на заболявания в областта на ушите, носа и гърлото със среден обем и сложност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69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0,74</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6139</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Високотехнологична диагностика при ушно-носно-гърлени болести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37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0,40</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6158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интервенции при инфекции на меките и костни тъкани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166</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1,78</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6160</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Нерадикално отстраняване на матката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6161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Радикално отстраняване на женски полови органи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0,04</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6162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интервенции чрез коремен достъп за отстраняване на болестни изменения на женските полови органи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5</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6163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интервенции чрез долен достъп за отстраняване на болестни изменения или инвазивно изследване на женските полови органи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108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1,16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6164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Корекции на тазова (перинеална) статика и/или на незадържане на урината при жената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6165</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Диагностични процедури и консервативно лечение на токсо-инфекциозен и анемичен синдром от акушеро-гинекологичен произход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80</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0,86</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6169</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Интензивно лечение на интра- и постпартални усложнения, довели до шок</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0,08</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6171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на хранопровод, стомах и дуоденум с голям и много голям обем и сложност, при лица над 18 години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6175</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на тънки и дебели черва, вкл. при заболявания на мезентериума и ретроперитонеума с голям и много голям обем и сложност, при лица над 18 години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6177</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на тънки и дебели черва със среден обем и сложност, при лица над 18 години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0,50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6179</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върху апендикс</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6181</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Хирургични интервенции на ануса и перианалното пространство</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122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1,31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при хернии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120</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1,29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при хернии с инкарцерация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Конвенционална холецистектомия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0,08</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6185</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Лапароскопска холецистектомия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0,15</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6186</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върху екстрахепаталните жлъчни пътища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0,23</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6187</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върху черен дроб</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6188</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процедури върху черен дроб при ехинококова болест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6189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върху панкреас и дистален холедох, с голям и много голям обем и сложност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6191.1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Оперативни процедури върху далака при лица над 18 години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6192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интервенции при диабетно стъпало, без съдово-реконструктивни операции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81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0,87</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6194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Оперативни интервенции върху гърда с локална ексцизия и биопсия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10</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6195</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Оперативно лечение при остър перитонит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0,24</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6196</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Оперативно лечение на интраабдоминални абсцеси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0,08</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6197</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Консервативно лечение при остри коремни заболявания</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44</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0,47</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6199</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Лечение на тумори на кожа и </w:t>
                  </w:r>
                  <w:r w:rsidRPr="000D1A89">
                    <w:rPr>
                      <w:rFonts w:ascii="Bookman Old Style" w:hAnsi="Bookman Old Style" w:cs="Tahoma"/>
                      <w:color w:val="1E395B"/>
                    </w:rPr>
                    <w:lastRenderedPageBreak/>
                    <w:t>лигавици - злокачествени и доброкачествени новообразувания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lastRenderedPageBreak/>
                    <w:t>39</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0,42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6202</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върху щитовидна и паращитовидни жлези, със среден обем и сложност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0,03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6208</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Консервативно поведение при леки и средно тежки черепно-мозъчни травми</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71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0,76</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6209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Хирургично лечение при травма на главата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13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0,14</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6216</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Спешни състояния в гръдната хирургия</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6219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Оперативни процедури на таза и долния крайник със среден обем и сложност </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61</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0,65</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6222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Средни оперативни процедури в областта на раменния пояс и горния крайник</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86</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0,92</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6227</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Оперативни процедури в лицево-челюстната област със среден обем и сложност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36</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0,39</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6228</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Оперативно лечение на възпалителни процеси в областта на лицето и шията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27</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6229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Консервативно лечение при заболявания на лицево-челюстната област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0,31</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6231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Лечение на фрактури на лицевите и челюстните кости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6244</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Диагностика и лечение на хеморагични диатези. Анемии</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77</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0,83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6262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Физикална терапия и рехабилитация на болести на централна нервна система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10</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0,11</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6263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Физикална терапия и рехабилитация при болести на периферна нервна система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72</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0,77</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6265</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 xml:space="preserve">Физикална терапия и рехабилитация при болести на опорно-двигателен апарат </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23</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0,25</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6999</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Наблюдение до 48 часа в стационарни условия след проведена амбулаторна процедура</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28</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0,30</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6A11</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Консервативно лечение на продължителна бъбречна колика</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18</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0,19</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6A18</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 xml:space="preserve">Оперативни процедури в </w:t>
                  </w:r>
                  <w:r w:rsidRPr="000D1A89">
                    <w:rPr>
                      <w:rFonts w:ascii="Bookman Old Style" w:hAnsi="Bookman Old Style" w:cs="Tahoma"/>
                      <w:color w:val="1E395B"/>
                    </w:rPr>
                    <w:lastRenderedPageBreak/>
                    <w:t>областта на ушите, носа и гърлото и лицево-челюстната област с малък обем и сложност</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lastRenderedPageBreak/>
                    <w:t>59</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0,63</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lastRenderedPageBreak/>
                    <w:t>6A22</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Малки оперативни процедури на раменен пояс и горен крайник</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134</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1,44</w:t>
                  </w:r>
                </w:p>
              </w:tc>
            </w:tr>
            <w:tr w:rsidR="000D1A89" w:rsidRPr="000D1A89" w:rsidTr="00D636DF">
              <w:trPr>
                <w:cnfStyle w:val="00000010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6A23</w:t>
                  </w:r>
                </w:p>
              </w:tc>
              <w:tc>
                <w:tcPr>
                  <w:tcW w:w="5035" w:type="dxa"/>
                  <w:hideMark/>
                </w:tcPr>
                <w:p w:rsidR="000D1A89" w:rsidRPr="000D1A89" w:rsidRDefault="000D1A89" w:rsidP="000D1A89">
                  <w:pPr>
                    <w:cnfStyle w:val="000000100000"/>
                    <w:rPr>
                      <w:rFonts w:ascii="Bookman Old Style" w:hAnsi="Bookman Old Style" w:cs="Tahoma"/>
                      <w:color w:val="1E395B"/>
                    </w:rPr>
                  </w:pPr>
                  <w:r w:rsidRPr="000D1A89">
                    <w:rPr>
                      <w:rFonts w:ascii="Bookman Old Style" w:hAnsi="Bookman Old Style" w:cs="Tahoma"/>
                      <w:color w:val="1E395B"/>
                    </w:rPr>
                    <w:t>Малки оперативни процедури на таза и долния крайник</w:t>
                  </w:r>
                </w:p>
              </w:tc>
              <w:tc>
                <w:tcPr>
                  <w:tcW w:w="236" w:type="dxa"/>
                  <w:hideMark/>
                </w:tcPr>
                <w:p w:rsidR="000D1A89" w:rsidRPr="000D1A89" w:rsidRDefault="000D1A89" w:rsidP="000D1A89">
                  <w:pPr>
                    <w:jc w:val="right"/>
                    <w:cnfStyle w:val="000000100000"/>
                    <w:rPr>
                      <w:rFonts w:ascii="Bookman Old Style" w:hAnsi="Bookman Old Style" w:cs="Tahoma"/>
                      <w:color w:val="1E395B"/>
                    </w:rPr>
                  </w:pPr>
                  <w:r w:rsidRPr="000D1A89">
                    <w:rPr>
                      <w:rFonts w:ascii="Bookman Old Style" w:hAnsi="Bookman Old Style" w:cs="Tahoma"/>
                      <w:color w:val="1E395B"/>
                    </w:rPr>
                    <w:t>53</w:t>
                  </w:r>
                </w:p>
              </w:tc>
              <w:tc>
                <w:tcPr>
                  <w:tcW w:w="1077" w:type="dxa"/>
                  <w:noWrap/>
                  <w:hideMark/>
                </w:tcPr>
                <w:p w:rsidR="000D1A89" w:rsidRPr="000D1A89" w:rsidRDefault="000D1A89" w:rsidP="000D1A89">
                  <w:pPr>
                    <w:jc w:val="right"/>
                    <w:cnfStyle w:val="000000100000"/>
                    <w:rPr>
                      <w:rFonts w:ascii="Bookman Old Style" w:hAnsi="Bookman Old Style" w:cs="Arial"/>
                    </w:rPr>
                  </w:pPr>
                  <w:r w:rsidRPr="000D1A89">
                    <w:rPr>
                      <w:rFonts w:ascii="Bookman Old Style" w:hAnsi="Bookman Old Style" w:cs="Arial"/>
                    </w:rPr>
                    <w:t>0,57</w:t>
                  </w:r>
                </w:p>
              </w:tc>
            </w:tr>
            <w:tr w:rsidR="000D1A89" w:rsidRPr="000D1A89" w:rsidTr="00D636DF">
              <w:trPr>
                <w:cnfStyle w:val="000000010000"/>
                <w:trHeight w:val="319"/>
              </w:trPr>
              <w:tc>
                <w:tcPr>
                  <w:cnfStyle w:val="001000000000"/>
                  <w:tcW w:w="1090" w:type="dxa"/>
                  <w:hideMark/>
                </w:tcPr>
                <w:p w:rsidR="000D1A89" w:rsidRPr="000D1A89" w:rsidRDefault="000D1A89" w:rsidP="000D1A89">
                  <w:pPr>
                    <w:rPr>
                      <w:rFonts w:ascii="Bookman Old Style" w:hAnsi="Bookman Old Style" w:cs="Tahoma"/>
                      <w:color w:val="1E395B"/>
                    </w:rPr>
                  </w:pPr>
                  <w:r w:rsidRPr="000D1A89">
                    <w:rPr>
                      <w:rFonts w:ascii="Bookman Old Style" w:hAnsi="Bookman Old Style" w:cs="Tahoma"/>
                      <w:color w:val="1E395B"/>
                    </w:rPr>
                    <w:t>6A34</w:t>
                  </w:r>
                </w:p>
              </w:tc>
              <w:tc>
                <w:tcPr>
                  <w:tcW w:w="5035" w:type="dxa"/>
                  <w:hideMark/>
                </w:tcPr>
                <w:p w:rsidR="000D1A89" w:rsidRPr="000D1A89" w:rsidRDefault="000D1A89" w:rsidP="000D1A89">
                  <w:pPr>
                    <w:cnfStyle w:val="000000010000"/>
                    <w:rPr>
                      <w:rFonts w:ascii="Bookman Old Style" w:hAnsi="Bookman Old Style" w:cs="Tahoma"/>
                      <w:color w:val="1E395B"/>
                    </w:rPr>
                  </w:pPr>
                  <w:r w:rsidRPr="000D1A89">
                    <w:rPr>
                      <w:rFonts w:ascii="Bookman Old Style" w:hAnsi="Bookman Old Style" w:cs="Tahoma"/>
                      <w:color w:val="1E395B"/>
                    </w:rPr>
                    <w:t>Ендоскопска диагностика на заболявания, засягащи стомашно-чревния тракт</w:t>
                  </w:r>
                </w:p>
              </w:tc>
              <w:tc>
                <w:tcPr>
                  <w:tcW w:w="236" w:type="dxa"/>
                  <w:hideMark/>
                </w:tcPr>
                <w:p w:rsidR="000D1A89" w:rsidRPr="000D1A89" w:rsidRDefault="000D1A89" w:rsidP="000D1A89">
                  <w:pPr>
                    <w:jc w:val="right"/>
                    <w:cnfStyle w:val="000000010000"/>
                    <w:rPr>
                      <w:rFonts w:ascii="Bookman Old Style" w:hAnsi="Bookman Old Style" w:cs="Tahoma"/>
                      <w:color w:val="1E395B"/>
                    </w:rPr>
                  </w:pPr>
                  <w:r w:rsidRPr="000D1A89">
                    <w:rPr>
                      <w:rFonts w:ascii="Bookman Old Style" w:hAnsi="Bookman Old Style" w:cs="Tahoma"/>
                      <w:color w:val="1E395B"/>
                    </w:rPr>
                    <w:t>1</w:t>
                  </w:r>
                </w:p>
              </w:tc>
              <w:tc>
                <w:tcPr>
                  <w:tcW w:w="1077" w:type="dxa"/>
                  <w:noWrap/>
                  <w:hideMark/>
                </w:tcPr>
                <w:p w:rsidR="000D1A89" w:rsidRPr="000D1A89" w:rsidRDefault="000D1A89" w:rsidP="000D1A89">
                  <w:pPr>
                    <w:jc w:val="right"/>
                    <w:cnfStyle w:val="000000010000"/>
                    <w:rPr>
                      <w:rFonts w:ascii="Bookman Old Style" w:hAnsi="Bookman Old Style" w:cs="Arial"/>
                    </w:rPr>
                  </w:pPr>
                  <w:r w:rsidRPr="000D1A89">
                    <w:rPr>
                      <w:rFonts w:ascii="Bookman Old Style" w:hAnsi="Bookman Old Style" w:cs="Arial"/>
                    </w:rPr>
                    <w:t>0,01</w:t>
                  </w:r>
                </w:p>
              </w:tc>
            </w:tr>
          </w:tbl>
          <w:p w:rsidR="006C1485" w:rsidRPr="000D1A89" w:rsidRDefault="006C1485" w:rsidP="000D1A89">
            <w:pPr>
              <w:pBdr>
                <w:top w:val="single" w:sz="4" w:space="1" w:color="auto"/>
                <w:left w:val="single" w:sz="4" w:space="1" w:color="auto"/>
                <w:bottom w:val="single" w:sz="4" w:space="1" w:color="auto"/>
                <w:right w:val="single" w:sz="4" w:space="1" w:color="auto"/>
                <w:between w:val="single" w:sz="4" w:space="1" w:color="auto"/>
                <w:bar w:val="single" w:sz="4" w:color="auto"/>
              </w:pBdr>
              <w:ind w:left="229"/>
              <w:rPr>
                <w:rFonts w:ascii="Bookman Old Style" w:hAnsi="Bookman Old Style" w:cs="Arial"/>
              </w:rPr>
            </w:pPr>
          </w:p>
          <w:p w:rsidR="001C263C" w:rsidRPr="001C263C" w:rsidRDefault="001C263C" w:rsidP="001C263C">
            <w:pPr>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1C263C" w:rsidRPr="001C263C" w:rsidRDefault="001C263C" w:rsidP="001C263C">
            <w:pPr>
              <w:rPr>
                <w:rFonts w:ascii="Arial" w:hAnsi="Arial" w:cs="Arial"/>
                <w:sz w:val="20"/>
                <w:szCs w:val="20"/>
              </w:rPr>
            </w:pPr>
          </w:p>
        </w:tc>
      </w:tr>
    </w:tbl>
    <w:p w:rsidR="007D5829" w:rsidRDefault="006D77E0" w:rsidP="007D5829">
      <w:pPr>
        <w:spacing w:before="100" w:beforeAutospacing="1" w:after="100" w:afterAutospacing="1"/>
        <w:ind w:left="708" w:right="566"/>
        <w:rPr>
          <w:rFonts w:ascii="Bookman Old Style" w:hAnsi="Bookman Old Style"/>
          <w:sz w:val="22"/>
          <w:szCs w:val="22"/>
        </w:rPr>
      </w:pPr>
      <w:r w:rsidRPr="007D5829">
        <w:rPr>
          <w:rFonts w:ascii="Bookman Old Style" w:hAnsi="Bookman Old Style"/>
          <w:sz w:val="22"/>
          <w:szCs w:val="22"/>
        </w:rPr>
        <w:lastRenderedPageBreak/>
        <w:t>ОТНОСИТЕЛЕН ДЯЛ НА ПРЕМИНАЛИ БОЛНИ ПО КЛИНИЧНИ ПЪТЕКИ</w:t>
      </w:r>
    </w:p>
    <w:p w:rsidR="006D77E0" w:rsidRPr="007D5829" w:rsidRDefault="006D77E0" w:rsidP="007D5829">
      <w:pPr>
        <w:spacing w:before="100" w:beforeAutospacing="1" w:after="100" w:afterAutospacing="1"/>
        <w:ind w:left="2832" w:right="566" w:firstLine="708"/>
        <w:rPr>
          <w:rFonts w:ascii="Bookman Old Style" w:hAnsi="Bookman Old Style"/>
          <w:sz w:val="22"/>
          <w:szCs w:val="22"/>
        </w:rPr>
      </w:pPr>
      <w:r w:rsidRPr="007D5829">
        <w:rPr>
          <w:rFonts w:ascii="Bookman Old Style" w:hAnsi="Bookman Old Style"/>
          <w:sz w:val="22"/>
          <w:szCs w:val="22"/>
        </w:rPr>
        <w:t xml:space="preserve"> ПРЕЗ 201</w:t>
      </w:r>
      <w:r w:rsidR="000D1A89">
        <w:rPr>
          <w:rFonts w:ascii="Bookman Old Style" w:hAnsi="Bookman Old Style"/>
          <w:sz w:val="22"/>
          <w:szCs w:val="22"/>
        </w:rPr>
        <w:t>6</w:t>
      </w:r>
      <w:r w:rsidRPr="007D5829">
        <w:rPr>
          <w:rFonts w:ascii="Bookman Old Style" w:hAnsi="Bookman Old Style"/>
          <w:sz w:val="22"/>
          <w:szCs w:val="22"/>
        </w:rPr>
        <w:t xml:space="preserve"> ГОДИНА</w:t>
      </w:r>
    </w:p>
    <w:p w:rsidR="006D77E0" w:rsidRPr="00F759B8" w:rsidRDefault="004A19EB" w:rsidP="00D27211">
      <w:pPr>
        <w:keepNext/>
        <w:spacing w:before="100" w:beforeAutospacing="1" w:after="100" w:afterAutospacing="1"/>
        <w:ind w:left="-142" w:right="-142"/>
        <w:rPr>
          <w:rFonts w:ascii="Bookman Old Style" w:hAnsi="Bookman Old Style"/>
        </w:rPr>
      </w:pPr>
      <w:r>
        <w:rPr>
          <w:rFonts w:ascii="Bookman Old Style" w:hAnsi="Bookman Old Style"/>
          <w:b/>
          <w:noProof/>
        </w:rPr>
        <w:drawing>
          <wp:inline distT="0" distB="0" distL="0" distR="0">
            <wp:extent cx="6515100" cy="2667000"/>
            <wp:effectExtent l="0" t="0" r="0" b="0"/>
            <wp:docPr id="21" name="Об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D5829" w:rsidRDefault="006D77E0" w:rsidP="006D77E0">
      <w:pPr>
        <w:pStyle w:val="af4"/>
        <w:rPr>
          <w:rFonts w:ascii="Bookman Old Style" w:eastAsia="Times New Roman" w:hAnsi="Bookman Old Style" w:cs="Arial"/>
          <w:b w:val="0"/>
          <w:sz w:val="24"/>
          <w:szCs w:val="24"/>
          <w:lang w:eastAsia="bg-BG"/>
        </w:rPr>
      </w:pPr>
      <w:r w:rsidRPr="00F759B8">
        <w:rPr>
          <w:rFonts w:ascii="Bookman Old Style" w:eastAsia="Times New Roman" w:hAnsi="Bookman Old Style"/>
          <w:b w:val="0"/>
          <w:sz w:val="24"/>
          <w:szCs w:val="24"/>
          <w:lang w:eastAsia="bg-BG"/>
        </w:rPr>
        <w:t xml:space="preserve"> </w:t>
      </w:r>
      <w:r w:rsidRPr="00F759B8">
        <w:rPr>
          <w:rFonts w:ascii="Bookman Old Style" w:eastAsia="Times New Roman" w:hAnsi="Bookman Old Style" w:cs="Arial"/>
          <w:b w:val="0"/>
          <w:sz w:val="24"/>
          <w:szCs w:val="24"/>
          <w:lang w:eastAsia="bg-BG"/>
        </w:rPr>
        <w:t xml:space="preserve"> </w:t>
      </w:r>
    </w:p>
    <w:p w:rsidR="007D5829" w:rsidRPr="009709BB" w:rsidRDefault="007D5829" w:rsidP="00356FC6">
      <w:pPr>
        <w:pStyle w:val="af4"/>
        <w:numPr>
          <w:ilvl w:val="0"/>
          <w:numId w:val="16"/>
        </w:numPr>
        <w:ind w:left="284" w:firstLine="0"/>
        <w:rPr>
          <w:rFonts w:ascii="Bookman Old Style" w:eastAsia="Times New Roman" w:hAnsi="Bookman Old Style" w:cs="Arial"/>
          <w:b w:val="0"/>
          <w:sz w:val="24"/>
          <w:szCs w:val="24"/>
          <w:lang w:eastAsia="bg-BG"/>
        </w:rPr>
      </w:pPr>
      <w:r w:rsidRPr="009709BB">
        <w:rPr>
          <w:rFonts w:ascii="Bookman Old Style" w:hAnsi="Bookman Old Style" w:cs="Arial"/>
          <w:b w:val="0"/>
          <w:sz w:val="24"/>
          <w:szCs w:val="24"/>
        </w:rPr>
        <w:t>Бронхопневмония при лица под 18-годишна възраст</w:t>
      </w:r>
      <w:r w:rsidRPr="009709BB">
        <w:rPr>
          <w:rFonts w:ascii="Bookman Old Style" w:eastAsia="Times New Roman" w:hAnsi="Bookman Old Style" w:cs="Arial"/>
          <w:b w:val="0"/>
          <w:sz w:val="24"/>
          <w:szCs w:val="24"/>
          <w:lang w:eastAsia="bg-BG"/>
        </w:rPr>
        <w:t xml:space="preserve"> – </w:t>
      </w:r>
      <w:r w:rsidR="00A83A52">
        <w:rPr>
          <w:rFonts w:ascii="Bookman Old Style" w:eastAsia="Times New Roman" w:hAnsi="Bookman Old Style" w:cs="Arial"/>
          <w:b w:val="0"/>
          <w:sz w:val="24"/>
          <w:szCs w:val="24"/>
          <w:lang w:eastAsia="bg-BG"/>
        </w:rPr>
        <w:t>546</w:t>
      </w:r>
      <w:r w:rsidRPr="009709BB">
        <w:rPr>
          <w:rFonts w:ascii="Bookman Old Style" w:eastAsia="Times New Roman" w:hAnsi="Bookman Old Style" w:cs="Arial"/>
          <w:b w:val="0"/>
          <w:sz w:val="24"/>
          <w:szCs w:val="24"/>
          <w:lang w:eastAsia="bg-BG"/>
        </w:rPr>
        <w:t xml:space="preserve"> бр</w:t>
      </w:r>
      <w:r w:rsidR="00D27211" w:rsidRPr="009709BB">
        <w:rPr>
          <w:rFonts w:ascii="Bookman Old Style" w:eastAsia="Times New Roman" w:hAnsi="Bookman Old Style" w:cs="Arial"/>
          <w:b w:val="0"/>
          <w:sz w:val="24"/>
          <w:szCs w:val="24"/>
          <w:lang w:eastAsia="bg-BG"/>
        </w:rPr>
        <w:t xml:space="preserve"> – </w:t>
      </w:r>
      <w:r w:rsidR="00A83A52">
        <w:rPr>
          <w:rFonts w:ascii="Bookman Old Style" w:eastAsia="Times New Roman" w:hAnsi="Bookman Old Style" w:cs="Arial"/>
          <w:b w:val="0"/>
          <w:sz w:val="24"/>
          <w:szCs w:val="24"/>
          <w:lang w:eastAsia="bg-BG"/>
        </w:rPr>
        <w:t>5,85</w:t>
      </w:r>
      <w:r w:rsidR="00D27211" w:rsidRPr="009709BB">
        <w:rPr>
          <w:rFonts w:ascii="Bookman Old Style" w:eastAsia="Times New Roman" w:hAnsi="Bookman Old Style" w:cs="Arial"/>
          <w:b w:val="0"/>
          <w:sz w:val="24"/>
          <w:szCs w:val="24"/>
          <w:lang w:eastAsia="bg-BG"/>
        </w:rPr>
        <w:t>%</w:t>
      </w:r>
    </w:p>
    <w:p w:rsidR="007D5829" w:rsidRPr="009709BB" w:rsidRDefault="007D5829" w:rsidP="00356FC6">
      <w:pPr>
        <w:pStyle w:val="af4"/>
        <w:numPr>
          <w:ilvl w:val="0"/>
          <w:numId w:val="16"/>
        </w:numPr>
        <w:ind w:left="284" w:firstLine="0"/>
        <w:rPr>
          <w:rFonts w:ascii="Bookman Old Style" w:eastAsia="Times New Roman" w:hAnsi="Bookman Old Style" w:cs="Arial"/>
          <w:b w:val="0"/>
          <w:sz w:val="24"/>
          <w:szCs w:val="24"/>
          <w:lang w:eastAsia="bg-BG"/>
        </w:rPr>
      </w:pPr>
      <w:r w:rsidRPr="009709BB">
        <w:rPr>
          <w:rFonts w:ascii="Bookman Old Style" w:hAnsi="Bookman Old Style" w:cs="Arial"/>
          <w:b w:val="0"/>
          <w:sz w:val="24"/>
          <w:szCs w:val="24"/>
        </w:rPr>
        <w:t xml:space="preserve">Остра и изострена хронична сърдечна недостатъчност 3 и 4 ф. Клас без механична вентилация – </w:t>
      </w:r>
      <w:r w:rsidR="00A83A52">
        <w:rPr>
          <w:rFonts w:ascii="Bookman Old Style" w:hAnsi="Bookman Old Style" w:cs="Arial"/>
          <w:b w:val="0"/>
          <w:sz w:val="24"/>
          <w:szCs w:val="24"/>
        </w:rPr>
        <w:t>407</w:t>
      </w:r>
      <w:r w:rsidRPr="009709BB">
        <w:rPr>
          <w:rFonts w:ascii="Bookman Old Style" w:hAnsi="Bookman Old Style" w:cs="Arial"/>
          <w:b w:val="0"/>
          <w:sz w:val="24"/>
          <w:szCs w:val="24"/>
        </w:rPr>
        <w:t xml:space="preserve"> бр</w:t>
      </w:r>
      <w:r w:rsidR="00D27211" w:rsidRPr="009709BB">
        <w:rPr>
          <w:rFonts w:ascii="Bookman Old Style" w:hAnsi="Bookman Old Style" w:cs="Arial"/>
          <w:b w:val="0"/>
          <w:sz w:val="24"/>
          <w:szCs w:val="24"/>
        </w:rPr>
        <w:t xml:space="preserve"> – </w:t>
      </w:r>
      <w:r w:rsidR="00A83A52">
        <w:rPr>
          <w:rFonts w:ascii="Bookman Old Style" w:hAnsi="Bookman Old Style" w:cs="Arial"/>
          <w:b w:val="0"/>
          <w:sz w:val="24"/>
          <w:szCs w:val="24"/>
        </w:rPr>
        <w:t>4,36%</w:t>
      </w:r>
    </w:p>
    <w:p w:rsidR="007D5829" w:rsidRPr="009709BB" w:rsidRDefault="007D5829" w:rsidP="00356FC6">
      <w:pPr>
        <w:pStyle w:val="af4"/>
        <w:numPr>
          <w:ilvl w:val="0"/>
          <w:numId w:val="16"/>
        </w:numPr>
        <w:ind w:left="284" w:firstLine="0"/>
        <w:rPr>
          <w:rFonts w:ascii="Bookman Old Style" w:hAnsi="Bookman Old Style" w:cs="Arial"/>
          <w:b w:val="0"/>
          <w:sz w:val="24"/>
          <w:szCs w:val="24"/>
        </w:rPr>
      </w:pPr>
      <w:r w:rsidRPr="009709BB">
        <w:rPr>
          <w:rFonts w:ascii="Bookman Old Style" w:hAnsi="Bookman Old Style" w:cs="Arial"/>
          <w:b w:val="0"/>
          <w:sz w:val="24"/>
          <w:szCs w:val="24"/>
        </w:rPr>
        <w:t xml:space="preserve">Болести на черепно-мозъчните нерви (ЧМН), на нервните коренчета и плексуси, полиневропатия и вертеброгенниболкови синдроми – </w:t>
      </w:r>
      <w:r w:rsidR="00A83A52">
        <w:rPr>
          <w:rFonts w:ascii="Bookman Old Style" w:hAnsi="Bookman Old Style" w:cs="Arial"/>
          <w:b w:val="0"/>
          <w:sz w:val="24"/>
          <w:szCs w:val="24"/>
        </w:rPr>
        <w:t>449</w:t>
      </w:r>
      <w:r w:rsidRPr="009709BB">
        <w:rPr>
          <w:rFonts w:ascii="Bookman Old Style" w:hAnsi="Bookman Old Style" w:cs="Arial"/>
          <w:b w:val="0"/>
          <w:sz w:val="24"/>
          <w:szCs w:val="24"/>
        </w:rPr>
        <w:t xml:space="preserve"> бр</w:t>
      </w:r>
      <w:r w:rsidR="00D27211" w:rsidRPr="009709BB">
        <w:rPr>
          <w:rFonts w:ascii="Bookman Old Style" w:hAnsi="Bookman Old Style" w:cs="Arial"/>
          <w:b w:val="0"/>
          <w:sz w:val="24"/>
          <w:szCs w:val="24"/>
        </w:rPr>
        <w:t xml:space="preserve"> – </w:t>
      </w:r>
      <w:r w:rsidR="00A83A52">
        <w:rPr>
          <w:rFonts w:ascii="Bookman Old Style" w:hAnsi="Bookman Old Style" w:cs="Arial"/>
          <w:b w:val="0"/>
          <w:sz w:val="24"/>
          <w:szCs w:val="24"/>
        </w:rPr>
        <w:t>4,81</w:t>
      </w:r>
      <w:r w:rsidR="00D27211" w:rsidRPr="009709BB">
        <w:rPr>
          <w:rFonts w:ascii="Bookman Old Style" w:hAnsi="Bookman Old Style" w:cs="Arial"/>
          <w:b w:val="0"/>
          <w:sz w:val="24"/>
          <w:szCs w:val="24"/>
        </w:rPr>
        <w:t>%</w:t>
      </w:r>
    </w:p>
    <w:p w:rsidR="006D77E0" w:rsidRPr="009709BB" w:rsidRDefault="006D77E0" w:rsidP="00356FC6">
      <w:pPr>
        <w:pStyle w:val="af4"/>
        <w:numPr>
          <w:ilvl w:val="0"/>
          <w:numId w:val="16"/>
        </w:numPr>
        <w:ind w:left="284" w:firstLine="0"/>
        <w:rPr>
          <w:rFonts w:ascii="Bookman Old Style" w:eastAsia="Times New Roman" w:hAnsi="Bookman Old Style" w:cs="Arial"/>
          <w:b w:val="0"/>
          <w:sz w:val="24"/>
          <w:szCs w:val="24"/>
          <w:lang w:eastAsia="bg-BG"/>
        </w:rPr>
      </w:pPr>
      <w:r w:rsidRPr="009709BB">
        <w:rPr>
          <w:rFonts w:ascii="Bookman Old Style" w:eastAsia="Times New Roman" w:hAnsi="Bookman Old Style" w:cs="Arial"/>
          <w:b w:val="0"/>
          <w:sz w:val="24"/>
          <w:szCs w:val="24"/>
          <w:lang w:eastAsia="bg-BG"/>
        </w:rPr>
        <w:t xml:space="preserve">Исхемичен мозъчен инсулт без тромболиза – </w:t>
      </w:r>
      <w:r w:rsidR="00A83A52">
        <w:rPr>
          <w:rFonts w:ascii="Bookman Old Style" w:eastAsia="Times New Roman" w:hAnsi="Bookman Old Style" w:cs="Arial"/>
          <w:b w:val="0"/>
          <w:sz w:val="24"/>
          <w:szCs w:val="24"/>
          <w:lang w:eastAsia="bg-BG"/>
        </w:rPr>
        <w:t>437</w:t>
      </w:r>
      <w:r w:rsidR="007D5829" w:rsidRPr="009709BB">
        <w:rPr>
          <w:rFonts w:ascii="Bookman Old Style" w:eastAsia="Times New Roman" w:hAnsi="Bookman Old Style" w:cs="Arial"/>
          <w:b w:val="0"/>
          <w:sz w:val="24"/>
          <w:szCs w:val="24"/>
          <w:lang w:eastAsia="bg-BG"/>
        </w:rPr>
        <w:t xml:space="preserve"> бр. </w:t>
      </w:r>
      <w:r w:rsidR="00A83A52">
        <w:rPr>
          <w:rFonts w:ascii="Bookman Old Style" w:eastAsia="Times New Roman" w:hAnsi="Bookman Old Style" w:cs="Arial"/>
          <w:b w:val="0"/>
          <w:sz w:val="24"/>
          <w:szCs w:val="24"/>
          <w:lang w:eastAsia="bg-BG"/>
        </w:rPr>
        <w:t>–</w:t>
      </w:r>
      <w:r w:rsidR="00D27211" w:rsidRPr="009709BB">
        <w:rPr>
          <w:rFonts w:ascii="Bookman Old Style" w:eastAsia="Times New Roman" w:hAnsi="Bookman Old Style" w:cs="Arial"/>
          <w:b w:val="0"/>
          <w:sz w:val="24"/>
          <w:szCs w:val="24"/>
          <w:lang w:eastAsia="bg-BG"/>
        </w:rPr>
        <w:t xml:space="preserve"> </w:t>
      </w:r>
      <w:r w:rsidR="00A83A52">
        <w:rPr>
          <w:rFonts w:ascii="Bookman Old Style" w:eastAsia="Times New Roman" w:hAnsi="Bookman Old Style" w:cs="Arial"/>
          <w:b w:val="0"/>
          <w:sz w:val="24"/>
          <w:szCs w:val="24"/>
          <w:lang w:eastAsia="bg-BG"/>
        </w:rPr>
        <w:t>4,</w:t>
      </w:r>
      <w:r w:rsidR="00D27211" w:rsidRPr="009709BB">
        <w:rPr>
          <w:rFonts w:ascii="Bookman Old Style" w:eastAsia="Times New Roman" w:hAnsi="Bookman Old Style" w:cs="Arial"/>
          <w:b w:val="0"/>
          <w:sz w:val="24"/>
          <w:szCs w:val="24"/>
          <w:lang w:eastAsia="bg-BG"/>
        </w:rPr>
        <w:t>6</w:t>
      </w:r>
      <w:r w:rsidR="00A83A52">
        <w:rPr>
          <w:rFonts w:ascii="Bookman Old Style" w:eastAsia="Times New Roman" w:hAnsi="Bookman Old Style" w:cs="Arial"/>
          <w:b w:val="0"/>
          <w:sz w:val="24"/>
          <w:szCs w:val="24"/>
          <w:lang w:eastAsia="bg-BG"/>
        </w:rPr>
        <w:t>8</w:t>
      </w:r>
      <w:r w:rsidRPr="009709BB">
        <w:rPr>
          <w:rFonts w:ascii="Bookman Old Style" w:eastAsia="Times New Roman" w:hAnsi="Bookman Old Style" w:cs="Arial"/>
          <w:b w:val="0"/>
          <w:sz w:val="24"/>
          <w:szCs w:val="24"/>
          <w:lang w:eastAsia="bg-BG"/>
        </w:rPr>
        <w:t xml:space="preserve"> %</w:t>
      </w:r>
    </w:p>
    <w:p w:rsidR="006D77E0" w:rsidRPr="009709BB" w:rsidRDefault="007D5829" w:rsidP="00804B1D">
      <w:pPr>
        <w:ind w:left="284"/>
        <w:rPr>
          <w:rFonts w:ascii="Bookman Old Style" w:hAnsi="Bookman Old Style" w:cs="Arial"/>
        </w:rPr>
      </w:pPr>
      <w:r w:rsidRPr="009709BB">
        <w:rPr>
          <w:rFonts w:ascii="Bookman Old Style" w:hAnsi="Bookman Old Style" w:cs="Arial"/>
        </w:rPr>
        <w:t>5</w:t>
      </w:r>
      <w:r w:rsidR="006D77E0" w:rsidRPr="009709BB">
        <w:rPr>
          <w:rFonts w:ascii="Bookman Old Style" w:hAnsi="Bookman Old Style" w:cs="Arial"/>
        </w:rPr>
        <w:t xml:space="preserve">. Заболявания на горния гастроинтестинален тракт – </w:t>
      </w:r>
      <w:r w:rsidR="00A83A52">
        <w:rPr>
          <w:rFonts w:ascii="Bookman Old Style" w:hAnsi="Bookman Old Style" w:cs="Arial"/>
        </w:rPr>
        <w:t>338</w:t>
      </w:r>
      <w:r w:rsidRPr="009709BB">
        <w:rPr>
          <w:rFonts w:ascii="Bookman Old Style" w:hAnsi="Bookman Old Style" w:cs="Arial"/>
        </w:rPr>
        <w:t xml:space="preserve"> бр. </w:t>
      </w:r>
      <w:r w:rsidR="00A83A52">
        <w:rPr>
          <w:rFonts w:ascii="Bookman Old Style" w:hAnsi="Bookman Old Style" w:cs="Arial"/>
        </w:rPr>
        <w:t>–</w:t>
      </w:r>
      <w:r w:rsidRPr="009709BB">
        <w:rPr>
          <w:rFonts w:ascii="Bookman Old Style" w:hAnsi="Bookman Old Style" w:cs="Arial"/>
        </w:rPr>
        <w:t xml:space="preserve"> </w:t>
      </w:r>
      <w:r w:rsidR="00A83A52">
        <w:rPr>
          <w:rFonts w:ascii="Bookman Old Style" w:hAnsi="Bookman Old Style" w:cs="Arial"/>
        </w:rPr>
        <w:t>3,6</w:t>
      </w:r>
      <w:r w:rsidR="00A523B0" w:rsidRPr="009709BB">
        <w:rPr>
          <w:rFonts w:ascii="Bookman Old Style" w:hAnsi="Bookman Old Style" w:cs="Arial"/>
        </w:rPr>
        <w:t xml:space="preserve"> </w:t>
      </w:r>
      <w:r w:rsidR="006D77E0" w:rsidRPr="009709BB">
        <w:rPr>
          <w:rFonts w:ascii="Bookman Old Style" w:hAnsi="Bookman Old Style" w:cs="Arial"/>
        </w:rPr>
        <w:t>%</w:t>
      </w:r>
    </w:p>
    <w:p w:rsidR="007D5829" w:rsidRPr="009709BB" w:rsidRDefault="007D5829" w:rsidP="00804B1D">
      <w:pPr>
        <w:ind w:left="284"/>
        <w:rPr>
          <w:rFonts w:ascii="Bookman Old Style" w:hAnsi="Bookman Old Style" w:cs="Arial"/>
        </w:rPr>
      </w:pPr>
      <w:r w:rsidRPr="009709BB">
        <w:rPr>
          <w:rFonts w:ascii="Bookman Old Style" w:hAnsi="Bookman Old Style" w:cs="Arial"/>
        </w:rPr>
        <w:t>6</w:t>
      </w:r>
      <w:r w:rsidR="006D77E0" w:rsidRPr="009709BB">
        <w:rPr>
          <w:rFonts w:ascii="Bookman Old Style" w:hAnsi="Bookman Old Style" w:cs="Arial"/>
        </w:rPr>
        <w:t xml:space="preserve">. </w:t>
      </w:r>
      <w:r w:rsidRPr="009709BB">
        <w:rPr>
          <w:rFonts w:ascii="Bookman Old Style" w:hAnsi="Bookman Old Style" w:cs="Arial"/>
        </w:rPr>
        <w:t xml:space="preserve">Раждане, независимо от срока на бременността, предлежанието на плода и начина на родоразрешение – </w:t>
      </w:r>
      <w:r w:rsidR="00A83A52">
        <w:rPr>
          <w:rFonts w:ascii="Bookman Old Style" w:hAnsi="Bookman Old Style" w:cs="Arial"/>
        </w:rPr>
        <w:t>316</w:t>
      </w:r>
      <w:r w:rsidRPr="009709BB">
        <w:rPr>
          <w:rFonts w:ascii="Bookman Old Style" w:hAnsi="Bookman Old Style" w:cs="Arial"/>
        </w:rPr>
        <w:t xml:space="preserve"> бр</w:t>
      </w:r>
      <w:r w:rsidR="00D27211" w:rsidRPr="009709BB">
        <w:rPr>
          <w:rFonts w:ascii="Bookman Old Style" w:hAnsi="Bookman Old Style" w:cs="Arial"/>
        </w:rPr>
        <w:t xml:space="preserve"> – </w:t>
      </w:r>
      <w:r w:rsidR="00A83A52">
        <w:rPr>
          <w:rFonts w:ascii="Bookman Old Style" w:hAnsi="Bookman Old Style" w:cs="Arial"/>
        </w:rPr>
        <w:t>3,39</w:t>
      </w:r>
      <w:r w:rsidR="00D27211" w:rsidRPr="009709BB">
        <w:rPr>
          <w:rFonts w:ascii="Bookman Old Style" w:hAnsi="Bookman Old Style" w:cs="Arial"/>
        </w:rPr>
        <w:t xml:space="preserve"> %</w:t>
      </w:r>
    </w:p>
    <w:p w:rsidR="00BB0686" w:rsidRDefault="007D5829" w:rsidP="00804B1D">
      <w:pPr>
        <w:ind w:left="284"/>
        <w:rPr>
          <w:rFonts w:ascii="Bookman Old Style" w:hAnsi="Bookman Old Style" w:cs="Arial"/>
          <w:lang w:val="en-US"/>
        </w:rPr>
      </w:pPr>
      <w:r w:rsidRPr="009709BB">
        <w:rPr>
          <w:rFonts w:ascii="Bookman Old Style" w:hAnsi="Bookman Old Style" w:cs="Arial"/>
        </w:rPr>
        <w:t>7.</w:t>
      </w:r>
      <w:r w:rsidR="00A523B0" w:rsidRPr="009709BB">
        <w:rPr>
          <w:rFonts w:ascii="Bookman Old Style" w:hAnsi="Bookman Old Style" w:cs="Arial"/>
        </w:rPr>
        <w:t xml:space="preserve"> </w:t>
      </w:r>
      <w:r w:rsidRPr="009709BB">
        <w:rPr>
          <w:rFonts w:ascii="Bookman Old Style" w:hAnsi="Bookman Old Style" w:cs="Arial"/>
        </w:rPr>
        <w:t xml:space="preserve">Грижи за здраво новородено дете – </w:t>
      </w:r>
      <w:r w:rsidR="00A83A52">
        <w:rPr>
          <w:rFonts w:ascii="Bookman Old Style" w:hAnsi="Bookman Old Style" w:cs="Arial"/>
        </w:rPr>
        <w:t>232</w:t>
      </w:r>
      <w:r w:rsidRPr="009709BB">
        <w:rPr>
          <w:rFonts w:ascii="Bookman Old Style" w:hAnsi="Bookman Old Style" w:cs="Arial"/>
        </w:rPr>
        <w:t xml:space="preserve"> бр.</w:t>
      </w:r>
      <w:r w:rsidR="00D27211" w:rsidRPr="009709BB">
        <w:rPr>
          <w:rFonts w:ascii="Bookman Old Style" w:hAnsi="Bookman Old Style" w:cs="Arial"/>
        </w:rPr>
        <w:t xml:space="preserve"> – </w:t>
      </w:r>
      <w:r w:rsidR="00A83A52">
        <w:rPr>
          <w:rFonts w:ascii="Bookman Old Style" w:hAnsi="Bookman Old Style" w:cs="Arial"/>
        </w:rPr>
        <w:t>2,</w:t>
      </w:r>
      <w:r w:rsidR="00D27211" w:rsidRPr="009709BB">
        <w:rPr>
          <w:rFonts w:ascii="Bookman Old Style" w:hAnsi="Bookman Old Style" w:cs="Arial"/>
        </w:rPr>
        <w:t>4</w:t>
      </w:r>
      <w:r w:rsidR="00A83A52">
        <w:rPr>
          <w:rFonts w:ascii="Bookman Old Style" w:hAnsi="Bookman Old Style" w:cs="Arial"/>
        </w:rPr>
        <w:t>9</w:t>
      </w:r>
      <w:r w:rsidR="00D27211" w:rsidRPr="009709BB">
        <w:rPr>
          <w:rFonts w:ascii="Bookman Old Style" w:hAnsi="Bookman Old Style" w:cs="Arial"/>
        </w:rPr>
        <w:t>%</w:t>
      </w:r>
    </w:p>
    <w:p w:rsidR="00804B1D" w:rsidRDefault="00804B1D" w:rsidP="00804B1D">
      <w:pPr>
        <w:ind w:left="284"/>
        <w:rPr>
          <w:rFonts w:ascii="Bookman Old Style" w:hAnsi="Bookman Old Style" w:cs="Arial"/>
          <w:lang w:val="en-US"/>
        </w:rPr>
      </w:pPr>
    </w:p>
    <w:p w:rsidR="00804B1D" w:rsidRPr="00804B1D" w:rsidRDefault="00804B1D" w:rsidP="00804B1D">
      <w:pPr>
        <w:ind w:left="284"/>
        <w:rPr>
          <w:rFonts w:ascii="Bookman Old Style" w:hAnsi="Bookman Old Style" w:cs="Arial"/>
          <w:lang w:val="en-US"/>
        </w:rPr>
      </w:pPr>
    </w:p>
    <w:p w:rsidR="00D27211" w:rsidRPr="007D5829" w:rsidRDefault="00D27211" w:rsidP="007D5829">
      <w:pPr>
        <w:rPr>
          <w:rFonts w:ascii="Bookman Old Style" w:hAnsi="Bookman Old Style"/>
          <w:w w:val="108"/>
        </w:rPr>
      </w:pPr>
    </w:p>
    <w:p w:rsidR="003D49FF" w:rsidRPr="00F759B8" w:rsidRDefault="00D636DF" w:rsidP="00907547">
      <w:pPr>
        <w:widowControl w:val="0"/>
        <w:autoSpaceDE w:val="0"/>
        <w:autoSpaceDN w:val="0"/>
        <w:adjustRightInd w:val="0"/>
        <w:ind w:right="1128"/>
        <w:rPr>
          <w:rFonts w:ascii="Bookman Old Style" w:hAnsi="Bookman Old Style"/>
          <w:w w:val="108"/>
        </w:rPr>
      </w:pPr>
      <w:r>
        <w:rPr>
          <w:rFonts w:ascii="Bookman Old Style" w:hAnsi="Bookman Old Style"/>
          <w:b/>
          <w:w w:val="108"/>
        </w:rPr>
        <w:t xml:space="preserve">     </w:t>
      </w:r>
      <w:r w:rsidR="003D49FF" w:rsidRPr="00F759B8">
        <w:rPr>
          <w:rFonts w:ascii="Bookman Old Style" w:hAnsi="Bookman Old Style"/>
          <w:b/>
          <w:w w:val="108"/>
        </w:rPr>
        <w:t>Оперативна</w:t>
      </w:r>
      <w:r w:rsidR="003D49FF" w:rsidRPr="00F759B8">
        <w:rPr>
          <w:rFonts w:ascii="Bookman Old Style" w:hAnsi="Bookman Old Style"/>
          <w:w w:val="108"/>
        </w:rPr>
        <w:t xml:space="preserve"> </w:t>
      </w:r>
      <w:r w:rsidR="003D49FF" w:rsidRPr="00F759B8">
        <w:rPr>
          <w:rFonts w:ascii="Bookman Old Style" w:hAnsi="Bookman Old Style"/>
          <w:b/>
          <w:w w:val="108"/>
        </w:rPr>
        <w:t xml:space="preserve">  активност</w:t>
      </w:r>
      <w:r w:rsidR="003D49FF" w:rsidRPr="00F759B8">
        <w:rPr>
          <w:rFonts w:ascii="Bookman Old Style" w:hAnsi="Bookman Old Style"/>
          <w:w w:val="108"/>
        </w:rPr>
        <w:t xml:space="preserve"> </w:t>
      </w:r>
    </w:p>
    <w:p w:rsidR="00B250CF" w:rsidRPr="00F759B8" w:rsidRDefault="00B250CF" w:rsidP="00285E1C">
      <w:pPr>
        <w:widowControl w:val="0"/>
        <w:autoSpaceDE w:val="0"/>
        <w:autoSpaceDN w:val="0"/>
        <w:adjustRightInd w:val="0"/>
        <w:ind w:left="284" w:right="1128" w:firstLine="425"/>
        <w:rPr>
          <w:rFonts w:ascii="Bookman Old Style" w:hAnsi="Bookman Old Style"/>
          <w:w w:val="108"/>
        </w:rPr>
      </w:pPr>
    </w:p>
    <w:p w:rsidR="003D49FF" w:rsidRPr="009D1C99" w:rsidRDefault="009D1C99" w:rsidP="00804B1D">
      <w:pPr>
        <w:widowControl w:val="0"/>
        <w:autoSpaceDE w:val="0"/>
        <w:autoSpaceDN w:val="0"/>
        <w:adjustRightInd w:val="0"/>
        <w:ind w:left="284" w:right="-180"/>
        <w:rPr>
          <w:rFonts w:ascii="Bookman Old Style" w:hAnsi="Bookman Old Style"/>
          <w:w w:val="103"/>
        </w:rPr>
      </w:pPr>
      <w:r>
        <w:rPr>
          <w:rFonts w:ascii="Bookman Old Style" w:hAnsi="Bookman Old Style"/>
          <w:w w:val="108"/>
        </w:rPr>
        <w:t xml:space="preserve"> </w:t>
      </w:r>
      <w:r w:rsidR="003D49FF" w:rsidRPr="009D1C99">
        <w:rPr>
          <w:rFonts w:ascii="Bookman Old Style" w:hAnsi="Bookman Old Style"/>
          <w:w w:val="108"/>
        </w:rPr>
        <w:t xml:space="preserve">Оперативната  дейност  на  болницата  е една от най-важните </w:t>
      </w:r>
      <w:r w:rsidR="003D49FF" w:rsidRPr="009D1C99">
        <w:rPr>
          <w:rFonts w:ascii="Bookman Old Style" w:hAnsi="Bookman Old Style"/>
          <w:w w:val="106"/>
        </w:rPr>
        <w:t xml:space="preserve">характеристики  за  цялостната  и  дейност, като  болница  за  активно  </w:t>
      </w:r>
      <w:r w:rsidR="003D49FF" w:rsidRPr="009D1C99">
        <w:rPr>
          <w:rFonts w:ascii="Bookman Old Style" w:hAnsi="Bookman Old Style"/>
          <w:w w:val="106"/>
        </w:rPr>
        <w:lastRenderedPageBreak/>
        <w:t>лечение</w:t>
      </w:r>
      <w:r w:rsidR="003D49FF" w:rsidRPr="009D1C99">
        <w:rPr>
          <w:rFonts w:ascii="Bookman Old Style" w:hAnsi="Bookman Old Style"/>
          <w:w w:val="103"/>
        </w:rPr>
        <w:t xml:space="preserve">. </w:t>
      </w:r>
    </w:p>
    <w:p w:rsidR="003D49FF" w:rsidRPr="009D1C99" w:rsidRDefault="003D49FF" w:rsidP="00804B1D">
      <w:pPr>
        <w:widowControl w:val="0"/>
        <w:autoSpaceDE w:val="0"/>
        <w:autoSpaceDN w:val="0"/>
        <w:adjustRightInd w:val="0"/>
        <w:ind w:left="284" w:right="-180"/>
        <w:rPr>
          <w:rFonts w:ascii="Bookman Old Style" w:hAnsi="Bookman Old Style"/>
        </w:rPr>
      </w:pPr>
      <w:r w:rsidRPr="009D1C99">
        <w:rPr>
          <w:rFonts w:ascii="Bookman Old Style" w:hAnsi="Bookman Old Style"/>
          <w:w w:val="103"/>
        </w:rPr>
        <w:t xml:space="preserve">За периода  </w:t>
      </w:r>
      <w:r w:rsidR="00FE6D7C" w:rsidRPr="009D1C99">
        <w:rPr>
          <w:rFonts w:ascii="Bookman Old Style" w:hAnsi="Bookman Old Style"/>
          <w:w w:val="103"/>
        </w:rPr>
        <w:t xml:space="preserve">от </w:t>
      </w:r>
      <w:r w:rsidRPr="009D1C99">
        <w:rPr>
          <w:rFonts w:ascii="Bookman Old Style" w:hAnsi="Bookman Old Style"/>
          <w:w w:val="103"/>
        </w:rPr>
        <w:t>20</w:t>
      </w:r>
      <w:r w:rsidR="00F231B5" w:rsidRPr="009D1C99">
        <w:rPr>
          <w:rFonts w:ascii="Bookman Old Style" w:hAnsi="Bookman Old Style"/>
          <w:w w:val="103"/>
        </w:rPr>
        <w:t>1</w:t>
      </w:r>
      <w:r w:rsidR="00907547" w:rsidRPr="009D1C99">
        <w:rPr>
          <w:rFonts w:ascii="Bookman Old Style" w:hAnsi="Bookman Old Style"/>
          <w:w w:val="103"/>
        </w:rPr>
        <w:t>3</w:t>
      </w:r>
      <w:r w:rsidR="00F231B5" w:rsidRPr="009D1C99">
        <w:rPr>
          <w:rFonts w:ascii="Bookman Old Style" w:hAnsi="Bookman Old Style"/>
          <w:w w:val="103"/>
        </w:rPr>
        <w:t xml:space="preserve"> </w:t>
      </w:r>
      <w:r w:rsidRPr="009D1C99">
        <w:rPr>
          <w:rFonts w:ascii="Bookman Old Style" w:hAnsi="Bookman Old Style"/>
          <w:w w:val="103"/>
        </w:rPr>
        <w:t>г.</w:t>
      </w:r>
      <w:r w:rsidR="00FE6D7C" w:rsidRPr="009D1C99">
        <w:rPr>
          <w:rFonts w:ascii="Bookman Old Style" w:hAnsi="Bookman Old Style"/>
          <w:w w:val="103"/>
        </w:rPr>
        <w:t xml:space="preserve"> до</w:t>
      </w:r>
      <w:r w:rsidR="00CF3FE2" w:rsidRPr="009D1C99">
        <w:rPr>
          <w:rFonts w:ascii="Bookman Old Style" w:hAnsi="Bookman Old Style"/>
          <w:w w:val="103"/>
        </w:rPr>
        <w:t xml:space="preserve"> 201</w:t>
      </w:r>
      <w:r w:rsidR="009D1C99" w:rsidRPr="009D1C99">
        <w:rPr>
          <w:rFonts w:ascii="Bookman Old Style" w:hAnsi="Bookman Old Style"/>
          <w:w w:val="103"/>
        </w:rPr>
        <w:t>6</w:t>
      </w:r>
      <w:r w:rsidR="00CF3FE2" w:rsidRPr="009D1C99">
        <w:rPr>
          <w:rFonts w:ascii="Bookman Old Style" w:hAnsi="Bookman Old Style"/>
          <w:w w:val="103"/>
        </w:rPr>
        <w:t xml:space="preserve"> година </w:t>
      </w:r>
      <w:r w:rsidRPr="009D1C99">
        <w:rPr>
          <w:rFonts w:ascii="Bookman Old Style" w:hAnsi="Bookman Old Style"/>
          <w:w w:val="103"/>
        </w:rPr>
        <w:t xml:space="preserve"> в МБАЛ са </w:t>
      </w:r>
      <w:r w:rsidRPr="009D1C99">
        <w:rPr>
          <w:rFonts w:ascii="Bookman Old Style" w:hAnsi="Bookman Old Style"/>
        </w:rPr>
        <w:t>извършени</w:t>
      </w:r>
      <w:r w:rsidR="00DB46EA" w:rsidRPr="009D1C99">
        <w:rPr>
          <w:rFonts w:ascii="Bookman Old Style" w:hAnsi="Bookman Old Style"/>
        </w:rPr>
        <w:t xml:space="preserve">: </w:t>
      </w:r>
      <w:r w:rsidRPr="009D1C99">
        <w:rPr>
          <w:rFonts w:ascii="Bookman Old Style" w:hAnsi="Bookman Old Style"/>
        </w:rPr>
        <w:t xml:space="preserve"> </w:t>
      </w:r>
      <w:r w:rsidR="00F231B5" w:rsidRPr="009D1C99">
        <w:rPr>
          <w:rFonts w:ascii="Bookman Old Style" w:hAnsi="Bookman Old Style"/>
        </w:rPr>
        <w:t xml:space="preserve"> </w:t>
      </w:r>
      <w:r w:rsidR="00BB0686" w:rsidRPr="009D1C99">
        <w:rPr>
          <w:rFonts w:ascii="Bookman Old Style" w:hAnsi="Bookman Old Style"/>
        </w:rPr>
        <w:t xml:space="preserve"> 3013 през 2013 година</w:t>
      </w:r>
      <w:r w:rsidR="00907547" w:rsidRPr="009D1C99">
        <w:rPr>
          <w:rFonts w:ascii="Bookman Old Style" w:hAnsi="Bookman Old Style"/>
        </w:rPr>
        <w:t xml:space="preserve">, </w:t>
      </w:r>
      <w:r w:rsidR="00F231B5" w:rsidRPr="009D1C99">
        <w:rPr>
          <w:rFonts w:ascii="Bookman Old Style" w:hAnsi="Bookman Old Style"/>
        </w:rPr>
        <w:t xml:space="preserve"> 2 794 през 2014 година</w:t>
      </w:r>
      <w:r w:rsidR="009D1C99" w:rsidRPr="009D1C99">
        <w:rPr>
          <w:rFonts w:ascii="Bookman Old Style" w:hAnsi="Bookman Old Style"/>
        </w:rPr>
        <w:t>,</w:t>
      </w:r>
      <w:r w:rsidR="00907547" w:rsidRPr="009D1C99">
        <w:rPr>
          <w:rFonts w:ascii="Bookman Old Style" w:hAnsi="Bookman Old Style"/>
        </w:rPr>
        <w:t xml:space="preserve"> 2 741 през 2015 година</w:t>
      </w:r>
      <w:r w:rsidR="009D1C99" w:rsidRPr="009D1C99">
        <w:rPr>
          <w:rFonts w:ascii="Bookman Old Style" w:hAnsi="Bookman Old Style"/>
        </w:rPr>
        <w:t xml:space="preserve"> и 2 668 през 2016 година</w:t>
      </w:r>
      <w:r w:rsidR="009D1C99">
        <w:rPr>
          <w:rFonts w:ascii="Bookman Old Style" w:hAnsi="Bookman Old Style"/>
        </w:rPr>
        <w:t xml:space="preserve"> оперативни интервенции</w:t>
      </w:r>
      <w:r w:rsidRPr="009D1C99">
        <w:rPr>
          <w:rFonts w:ascii="Bookman Old Style" w:hAnsi="Bookman Old Style"/>
        </w:rPr>
        <w:t xml:space="preserve">. </w:t>
      </w:r>
    </w:p>
    <w:p w:rsidR="003D49FF" w:rsidRPr="009D1C99" w:rsidRDefault="003D49FF" w:rsidP="00804B1D">
      <w:pPr>
        <w:widowControl w:val="0"/>
        <w:autoSpaceDE w:val="0"/>
        <w:autoSpaceDN w:val="0"/>
        <w:adjustRightInd w:val="0"/>
        <w:ind w:left="284" w:right="-180"/>
        <w:rPr>
          <w:rFonts w:ascii="Bookman Old Style" w:hAnsi="Bookman Old Style"/>
          <w:spacing w:val="-3"/>
        </w:rPr>
      </w:pPr>
      <w:r w:rsidRPr="009D1C99">
        <w:rPr>
          <w:rFonts w:ascii="Bookman Old Style" w:hAnsi="Bookman Old Style"/>
        </w:rPr>
        <w:t xml:space="preserve">По години се </w:t>
      </w:r>
      <w:r w:rsidR="00CF3FE2" w:rsidRPr="009D1C99">
        <w:rPr>
          <w:rFonts w:ascii="Bookman Old Style" w:hAnsi="Bookman Old Style"/>
        </w:rPr>
        <w:t>наблюдават</w:t>
      </w:r>
      <w:r w:rsidRPr="009D1C99">
        <w:rPr>
          <w:rFonts w:ascii="Bookman Old Style" w:hAnsi="Bookman Old Style"/>
        </w:rPr>
        <w:t xml:space="preserve"> </w:t>
      </w:r>
      <w:r w:rsidRPr="009D1C99">
        <w:rPr>
          <w:rFonts w:ascii="Bookman Old Style" w:hAnsi="Bookman Old Style"/>
          <w:spacing w:val="-3"/>
        </w:rPr>
        <w:t>следните тенденции</w:t>
      </w:r>
      <w:r w:rsidR="00B636E7" w:rsidRPr="009D1C99">
        <w:rPr>
          <w:rFonts w:ascii="Bookman Old Style" w:hAnsi="Bookman Old Style"/>
          <w:spacing w:val="-3"/>
        </w:rPr>
        <w:t xml:space="preserve"> в „ Броя на извършените хирургични интервенции” </w:t>
      </w:r>
      <w:r w:rsidRPr="009D1C99">
        <w:rPr>
          <w:rFonts w:ascii="Bookman Old Style" w:hAnsi="Bookman Old Style"/>
          <w:spacing w:val="-3"/>
        </w:rPr>
        <w:t>:</w:t>
      </w:r>
    </w:p>
    <w:p w:rsidR="00CF3FE2" w:rsidRPr="00F759B8" w:rsidRDefault="00CF3FE2" w:rsidP="00B726F6">
      <w:pPr>
        <w:widowControl w:val="0"/>
        <w:autoSpaceDE w:val="0"/>
        <w:autoSpaceDN w:val="0"/>
        <w:adjustRightInd w:val="0"/>
        <w:ind w:right="-180"/>
        <w:rPr>
          <w:rFonts w:ascii="Bookman Old Style" w:hAnsi="Bookman Old Style"/>
          <w:spacing w:val="-3"/>
        </w:rPr>
      </w:pPr>
    </w:p>
    <w:p w:rsidR="00CF3FE2" w:rsidRPr="00F759B8" w:rsidRDefault="004A19EB" w:rsidP="002002D0">
      <w:pPr>
        <w:widowControl w:val="0"/>
        <w:autoSpaceDE w:val="0"/>
        <w:autoSpaceDN w:val="0"/>
        <w:adjustRightInd w:val="0"/>
        <w:ind w:right="-180"/>
        <w:rPr>
          <w:rFonts w:ascii="Bookman Old Style" w:hAnsi="Bookman Old Style"/>
          <w:spacing w:val="-2"/>
        </w:rPr>
      </w:pPr>
      <w:r>
        <w:rPr>
          <w:rFonts w:ascii="Bookman Old Style" w:hAnsi="Bookman Old Style"/>
          <w:noProof/>
          <w:spacing w:val="-2"/>
        </w:rPr>
        <w:drawing>
          <wp:inline distT="0" distB="0" distL="0" distR="0">
            <wp:extent cx="6296025" cy="2478923"/>
            <wp:effectExtent l="0" t="0" r="0" b="0"/>
            <wp:docPr id="22" name="Об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B46EA" w:rsidRPr="009D1C99" w:rsidRDefault="00DB46EA" w:rsidP="00804B1D">
      <w:pPr>
        <w:widowControl w:val="0"/>
        <w:autoSpaceDE w:val="0"/>
        <w:autoSpaceDN w:val="0"/>
        <w:adjustRightInd w:val="0"/>
        <w:spacing w:before="277"/>
        <w:ind w:left="284" w:right="-180"/>
        <w:rPr>
          <w:rFonts w:ascii="Bookman Old Style" w:hAnsi="Bookman Old Style"/>
        </w:rPr>
      </w:pPr>
      <w:r w:rsidRPr="009D1C99">
        <w:rPr>
          <w:rFonts w:ascii="Bookman Old Style" w:hAnsi="Bookman Old Style"/>
        </w:rPr>
        <w:t xml:space="preserve">Оперативната активност е </w:t>
      </w:r>
      <w:r w:rsidR="009D1C99" w:rsidRPr="009D1C99">
        <w:rPr>
          <w:rFonts w:ascii="Bookman Old Style" w:hAnsi="Bookman Old Style"/>
        </w:rPr>
        <w:t>77,6</w:t>
      </w:r>
      <w:r w:rsidRPr="009D1C99">
        <w:rPr>
          <w:rFonts w:ascii="Bookman Old Style" w:hAnsi="Bookman Old Style"/>
        </w:rPr>
        <w:t xml:space="preserve"> % през 201</w:t>
      </w:r>
      <w:r w:rsidR="009D1C99" w:rsidRPr="009D1C99">
        <w:rPr>
          <w:rFonts w:ascii="Bookman Old Style" w:hAnsi="Bookman Old Style"/>
        </w:rPr>
        <w:t>6</w:t>
      </w:r>
      <w:r w:rsidR="00F231B5" w:rsidRPr="009D1C99">
        <w:rPr>
          <w:rFonts w:ascii="Bookman Old Style" w:hAnsi="Bookman Old Style"/>
        </w:rPr>
        <w:t xml:space="preserve"> </w:t>
      </w:r>
      <w:r w:rsidRPr="009D1C99">
        <w:rPr>
          <w:rFonts w:ascii="Bookman Old Style" w:hAnsi="Bookman Old Style"/>
        </w:rPr>
        <w:t xml:space="preserve"> година за отделенията с хирургичен профил, което е много добър</w:t>
      </w:r>
      <w:r w:rsidR="00A10F08" w:rsidRPr="009D1C99">
        <w:rPr>
          <w:rFonts w:ascii="Bookman Old Style" w:hAnsi="Bookman Old Style"/>
        </w:rPr>
        <w:t xml:space="preserve"> </w:t>
      </w:r>
      <w:r w:rsidR="009D1C99">
        <w:rPr>
          <w:rFonts w:ascii="Bookman Old Style" w:hAnsi="Bookman Old Style"/>
        </w:rPr>
        <w:t>показател за лечебното заведение.</w:t>
      </w:r>
    </w:p>
    <w:p w:rsidR="00E7399E" w:rsidRPr="009D1C99" w:rsidRDefault="003A67B4" w:rsidP="00804B1D">
      <w:pPr>
        <w:widowControl w:val="0"/>
        <w:autoSpaceDE w:val="0"/>
        <w:autoSpaceDN w:val="0"/>
        <w:adjustRightInd w:val="0"/>
        <w:spacing w:before="2"/>
        <w:ind w:left="284" w:right="-180"/>
        <w:rPr>
          <w:rFonts w:ascii="Bookman Old Style" w:hAnsi="Bookman Old Style"/>
        </w:rPr>
      </w:pPr>
      <w:r w:rsidRPr="009D1C99">
        <w:rPr>
          <w:rFonts w:ascii="Bookman Old Style" w:hAnsi="Bookman Old Style"/>
        </w:rPr>
        <w:t xml:space="preserve"> Хирургичният профил </w:t>
      </w:r>
      <w:r w:rsidR="00B636E7" w:rsidRPr="009D1C99">
        <w:rPr>
          <w:rFonts w:ascii="Bookman Old Style" w:hAnsi="Bookman Old Style"/>
        </w:rPr>
        <w:t xml:space="preserve">на </w:t>
      </w:r>
      <w:r w:rsidR="00E7399E" w:rsidRPr="009D1C99">
        <w:rPr>
          <w:rFonts w:ascii="Bookman Old Style" w:hAnsi="Bookman Old Style"/>
        </w:rPr>
        <w:t>МБАЛ и през 201</w:t>
      </w:r>
      <w:r w:rsidR="009D1C99" w:rsidRPr="009D1C99">
        <w:rPr>
          <w:rFonts w:ascii="Bookman Old Style" w:hAnsi="Bookman Old Style"/>
        </w:rPr>
        <w:t>6</w:t>
      </w:r>
      <w:r w:rsidR="00E7399E" w:rsidRPr="009D1C99">
        <w:rPr>
          <w:rFonts w:ascii="Bookman Old Style" w:hAnsi="Bookman Old Style"/>
        </w:rPr>
        <w:t xml:space="preserve"> година </w:t>
      </w:r>
      <w:r w:rsidR="00B636E7" w:rsidRPr="009D1C99">
        <w:rPr>
          <w:rFonts w:ascii="Bookman Old Style" w:hAnsi="Bookman Old Style"/>
        </w:rPr>
        <w:t xml:space="preserve">традиционно </w:t>
      </w:r>
      <w:r w:rsidR="00E7399E" w:rsidRPr="009D1C99">
        <w:rPr>
          <w:rFonts w:ascii="Bookman Old Style" w:hAnsi="Bookman Old Style"/>
        </w:rPr>
        <w:t>позиционира лечебното заведение на едно по-високо стъпало в сравнение с другите общински болници в страната по следните показатели:</w:t>
      </w:r>
    </w:p>
    <w:p w:rsidR="00E7399E" w:rsidRPr="00C95328" w:rsidRDefault="00E7399E" w:rsidP="00356FC6">
      <w:pPr>
        <w:widowControl w:val="0"/>
        <w:numPr>
          <w:ilvl w:val="0"/>
          <w:numId w:val="7"/>
        </w:numPr>
        <w:tabs>
          <w:tab w:val="num" w:pos="540"/>
        </w:tabs>
        <w:autoSpaceDE w:val="0"/>
        <w:autoSpaceDN w:val="0"/>
        <w:adjustRightInd w:val="0"/>
        <w:spacing w:before="1"/>
        <w:ind w:left="284" w:right="360" w:firstLine="0"/>
        <w:rPr>
          <w:rFonts w:ascii="Bookman Old Style" w:hAnsi="Bookman Old Style"/>
        </w:rPr>
      </w:pPr>
      <w:r w:rsidRPr="009D1C99">
        <w:rPr>
          <w:rFonts w:ascii="Bookman Old Style" w:hAnsi="Bookman Old Style"/>
        </w:rPr>
        <w:t xml:space="preserve"> </w:t>
      </w:r>
      <w:r w:rsidR="003A67B4" w:rsidRPr="00C95328">
        <w:rPr>
          <w:rFonts w:ascii="Bookman Old Style" w:hAnsi="Bookman Old Style"/>
        </w:rPr>
        <w:t xml:space="preserve">Много големи и големи операции </w:t>
      </w:r>
      <w:r w:rsidR="00E35F43" w:rsidRPr="00C95328">
        <w:rPr>
          <w:rFonts w:ascii="Bookman Old Style" w:hAnsi="Bookman Old Style"/>
        </w:rPr>
        <w:t xml:space="preserve">варират </w:t>
      </w:r>
      <w:r w:rsidR="003A67B4" w:rsidRPr="00C95328">
        <w:rPr>
          <w:rFonts w:ascii="Bookman Old Style" w:hAnsi="Bookman Old Style"/>
        </w:rPr>
        <w:t xml:space="preserve">  от</w:t>
      </w:r>
      <w:r w:rsidR="00E35F43" w:rsidRPr="00C95328">
        <w:rPr>
          <w:rFonts w:ascii="Bookman Old Style" w:hAnsi="Bookman Old Style"/>
        </w:rPr>
        <w:t xml:space="preserve"> 6</w:t>
      </w:r>
      <w:r w:rsidR="00324ABC" w:rsidRPr="00C95328">
        <w:rPr>
          <w:rFonts w:ascii="Bookman Old Style" w:hAnsi="Bookman Old Style"/>
        </w:rPr>
        <w:t xml:space="preserve">12 </w:t>
      </w:r>
      <w:r w:rsidR="00E35F43" w:rsidRPr="00C95328">
        <w:rPr>
          <w:rFonts w:ascii="Bookman Old Style" w:hAnsi="Bookman Old Style"/>
        </w:rPr>
        <w:t xml:space="preserve"> броя</w:t>
      </w:r>
      <w:r w:rsidR="00324ABC" w:rsidRPr="00C95328">
        <w:rPr>
          <w:rFonts w:ascii="Bookman Old Style" w:hAnsi="Bookman Old Style"/>
        </w:rPr>
        <w:t xml:space="preserve"> през 2013 година </w:t>
      </w:r>
      <w:r w:rsidR="005905A0" w:rsidRPr="00C95328">
        <w:rPr>
          <w:rFonts w:ascii="Bookman Old Style" w:hAnsi="Bookman Old Style"/>
        </w:rPr>
        <w:t xml:space="preserve"> до </w:t>
      </w:r>
      <w:r w:rsidR="00C95328" w:rsidRPr="00C95328">
        <w:rPr>
          <w:rFonts w:ascii="Bookman Old Style" w:hAnsi="Bookman Old Style"/>
        </w:rPr>
        <w:t>538</w:t>
      </w:r>
      <w:r w:rsidR="00AF7C95" w:rsidRPr="00C95328">
        <w:rPr>
          <w:rFonts w:ascii="Bookman Old Style" w:hAnsi="Bookman Old Style"/>
        </w:rPr>
        <w:t xml:space="preserve"> </w:t>
      </w:r>
      <w:r w:rsidR="005905A0" w:rsidRPr="00C95328">
        <w:rPr>
          <w:rFonts w:ascii="Bookman Old Style" w:hAnsi="Bookman Old Style"/>
        </w:rPr>
        <w:t xml:space="preserve"> през 201</w:t>
      </w:r>
      <w:r w:rsidR="00C95328" w:rsidRPr="00C95328">
        <w:rPr>
          <w:rFonts w:ascii="Bookman Old Style" w:hAnsi="Bookman Old Style"/>
        </w:rPr>
        <w:t>6</w:t>
      </w:r>
      <w:r w:rsidR="00AF7C95" w:rsidRPr="00C95328">
        <w:rPr>
          <w:rFonts w:ascii="Bookman Old Style" w:hAnsi="Bookman Old Style"/>
        </w:rPr>
        <w:t xml:space="preserve"> </w:t>
      </w:r>
      <w:r w:rsidR="005905A0" w:rsidRPr="00C95328">
        <w:rPr>
          <w:rFonts w:ascii="Bookman Old Style" w:hAnsi="Bookman Old Style"/>
        </w:rPr>
        <w:t xml:space="preserve"> година</w:t>
      </w:r>
      <w:r w:rsidR="003A67B4" w:rsidRPr="00C95328">
        <w:rPr>
          <w:rFonts w:ascii="Bookman Old Style" w:hAnsi="Bookman Old Style"/>
          <w:spacing w:val="-3"/>
        </w:rPr>
        <w:t xml:space="preserve">. </w:t>
      </w:r>
    </w:p>
    <w:p w:rsidR="009D1C99" w:rsidRPr="009D1C99" w:rsidRDefault="005905A0" w:rsidP="00356FC6">
      <w:pPr>
        <w:widowControl w:val="0"/>
        <w:numPr>
          <w:ilvl w:val="0"/>
          <w:numId w:val="7"/>
        </w:numPr>
        <w:tabs>
          <w:tab w:val="num" w:pos="540"/>
        </w:tabs>
        <w:autoSpaceDE w:val="0"/>
        <w:autoSpaceDN w:val="0"/>
        <w:adjustRightInd w:val="0"/>
        <w:spacing w:before="1"/>
        <w:ind w:left="284" w:right="360" w:firstLine="0"/>
        <w:rPr>
          <w:rFonts w:ascii="Bookman Old Style" w:hAnsi="Bookman Old Style"/>
          <w:spacing w:val="-3"/>
        </w:rPr>
      </w:pPr>
      <w:r w:rsidRPr="009D1C99">
        <w:rPr>
          <w:rFonts w:ascii="Bookman Old Style" w:hAnsi="Bookman Old Style"/>
          <w:w w:val="102"/>
        </w:rPr>
        <w:t xml:space="preserve">През последните няколко години в МБАЛ се наблюдава тенденция </w:t>
      </w:r>
      <w:r w:rsidR="003A67B4" w:rsidRPr="009D1C99">
        <w:rPr>
          <w:rFonts w:ascii="Bookman Old Style" w:hAnsi="Bookman Old Style"/>
          <w:w w:val="102"/>
        </w:rPr>
        <w:t xml:space="preserve"> </w:t>
      </w:r>
      <w:r w:rsidRPr="009D1C99">
        <w:rPr>
          <w:rFonts w:ascii="Bookman Old Style" w:hAnsi="Bookman Old Style"/>
          <w:w w:val="102"/>
        </w:rPr>
        <w:t xml:space="preserve">към по-широко внедряване на </w:t>
      </w:r>
      <w:r w:rsidR="003A67B4" w:rsidRPr="009D1C99">
        <w:rPr>
          <w:rFonts w:ascii="Bookman Old Style" w:hAnsi="Bookman Old Style"/>
        </w:rPr>
        <w:t>безкръвните ендоскопски оперативни методи</w:t>
      </w:r>
      <w:r w:rsidR="00E7399E" w:rsidRPr="009D1C99">
        <w:rPr>
          <w:rFonts w:ascii="Bookman Old Style" w:hAnsi="Bookman Old Style"/>
        </w:rPr>
        <w:t>, така през 201</w:t>
      </w:r>
      <w:r w:rsidR="009D1C99" w:rsidRPr="009D1C99">
        <w:rPr>
          <w:rFonts w:ascii="Bookman Old Style" w:hAnsi="Bookman Old Style"/>
        </w:rPr>
        <w:t>6</w:t>
      </w:r>
      <w:r w:rsidR="00E7399E" w:rsidRPr="009D1C99">
        <w:rPr>
          <w:rFonts w:ascii="Bookman Old Style" w:hAnsi="Bookman Old Style"/>
        </w:rPr>
        <w:t xml:space="preserve"> година са извършени </w:t>
      </w:r>
      <w:r w:rsidR="009D1C99" w:rsidRPr="009D1C99">
        <w:rPr>
          <w:rFonts w:ascii="Bookman Old Style" w:hAnsi="Bookman Old Style"/>
        </w:rPr>
        <w:t>459 ендоскопии.</w:t>
      </w:r>
    </w:p>
    <w:p w:rsidR="00D636DF" w:rsidRDefault="00D636DF" w:rsidP="00D636DF">
      <w:pPr>
        <w:widowControl w:val="0"/>
        <w:tabs>
          <w:tab w:val="left" w:pos="1800"/>
        </w:tabs>
        <w:autoSpaceDE w:val="0"/>
        <w:autoSpaceDN w:val="0"/>
        <w:adjustRightInd w:val="0"/>
        <w:spacing w:before="1"/>
        <w:ind w:right="1127"/>
        <w:rPr>
          <w:rFonts w:ascii="Bookman Old Style" w:hAnsi="Bookman Old Style"/>
          <w:color w:val="FF0000"/>
          <w:spacing w:val="-3"/>
        </w:rPr>
      </w:pPr>
    </w:p>
    <w:p w:rsidR="00D636DF" w:rsidRDefault="00D636DF" w:rsidP="00D636DF">
      <w:pPr>
        <w:widowControl w:val="0"/>
        <w:tabs>
          <w:tab w:val="left" w:pos="1800"/>
        </w:tabs>
        <w:autoSpaceDE w:val="0"/>
        <w:autoSpaceDN w:val="0"/>
        <w:adjustRightInd w:val="0"/>
        <w:spacing w:before="1"/>
        <w:ind w:right="1127"/>
        <w:rPr>
          <w:rFonts w:ascii="Bookman Old Style" w:hAnsi="Bookman Old Style"/>
          <w:b/>
          <w:spacing w:val="-3"/>
        </w:rPr>
      </w:pPr>
      <w:r>
        <w:rPr>
          <w:rFonts w:ascii="Bookman Old Style" w:hAnsi="Bookman Old Style"/>
          <w:b/>
          <w:spacing w:val="-3"/>
        </w:rPr>
        <w:t xml:space="preserve">     </w:t>
      </w:r>
      <w:r w:rsidR="003A67B4" w:rsidRPr="00F759B8">
        <w:rPr>
          <w:rFonts w:ascii="Bookman Old Style" w:hAnsi="Bookman Old Style"/>
          <w:b/>
          <w:spacing w:val="-3"/>
        </w:rPr>
        <w:t xml:space="preserve">Използваемост на капацитета </w:t>
      </w:r>
    </w:p>
    <w:p w:rsidR="003A67B4" w:rsidRPr="00D636DF" w:rsidRDefault="00D636DF" w:rsidP="00D636DF">
      <w:pPr>
        <w:widowControl w:val="0"/>
        <w:tabs>
          <w:tab w:val="left" w:pos="1800"/>
        </w:tabs>
        <w:autoSpaceDE w:val="0"/>
        <w:autoSpaceDN w:val="0"/>
        <w:adjustRightInd w:val="0"/>
        <w:spacing w:before="1"/>
        <w:ind w:right="1127"/>
        <w:rPr>
          <w:rFonts w:ascii="Bookman Old Style" w:hAnsi="Bookman Old Style"/>
          <w:b/>
          <w:spacing w:val="-3"/>
        </w:rPr>
      </w:pPr>
      <w:r>
        <w:rPr>
          <w:rFonts w:ascii="Bookman Old Style" w:hAnsi="Bookman Old Style"/>
          <w:b/>
          <w:spacing w:val="-3"/>
        </w:rPr>
        <w:t xml:space="preserve">     </w:t>
      </w:r>
      <w:r w:rsidR="003A67B4" w:rsidRPr="00F759B8">
        <w:rPr>
          <w:rFonts w:ascii="Bookman Old Style" w:hAnsi="Bookman Old Style"/>
          <w:b/>
        </w:rPr>
        <w:t xml:space="preserve">Използваемост на едно легло в </w:t>
      </w:r>
      <w:r w:rsidR="00B47A94">
        <w:rPr>
          <w:rFonts w:ascii="Bookman Old Style" w:hAnsi="Bookman Old Style"/>
          <w:b/>
        </w:rPr>
        <w:t>проценти</w:t>
      </w:r>
      <w:r w:rsidR="003A67B4" w:rsidRPr="00F759B8">
        <w:rPr>
          <w:rFonts w:ascii="Bookman Old Style" w:hAnsi="Bookman Old Style"/>
          <w:b/>
        </w:rPr>
        <w:t>.</w:t>
      </w:r>
    </w:p>
    <w:p w:rsidR="003A67B4" w:rsidRPr="00F759B8" w:rsidRDefault="003A67B4" w:rsidP="003A67B4">
      <w:pPr>
        <w:widowControl w:val="0"/>
        <w:autoSpaceDE w:val="0"/>
        <w:autoSpaceDN w:val="0"/>
        <w:adjustRightInd w:val="0"/>
        <w:spacing w:before="15"/>
        <w:ind w:left="1440" w:right="1239"/>
        <w:rPr>
          <w:rFonts w:ascii="Bookman Old Style" w:hAnsi="Bookman Old Style"/>
          <w:u w:val="single"/>
          <w:lang w:val="ru-RU"/>
        </w:rPr>
      </w:pPr>
    </w:p>
    <w:p w:rsidR="00B726F6" w:rsidRDefault="00B726F6" w:rsidP="00804B1D">
      <w:pPr>
        <w:widowControl w:val="0"/>
        <w:tabs>
          <w:tab w:val="left" w:pos="142"/>
        </w:tabs>
        <w:autoSpaceDE w:val="0"/>
        <w:autoSpaceDN w:val="0"/>
        <w:adjustRightInd w:val="0"/>
        <w:spacing w:before="15"/>
        <w:ind w:left="284" w:right="92"/>
        <w:rPr>
          <w:rFonts w:ascii="Bookman Old Style" w:hAnsi="Bookman Old Style"/>
          <w:color w:val="FF0000"/>
          <w:spacing w:val="-1"/>
        </w:rPr>
      </w:pPr>
      <w:r>
        <w:rPr>
          <w:rFonts w:ascii="Bookman Old Style" w:hAnsi="Bookman Old Style"/>
        </w:rPr>
        <w:t xml:space="preserve"> </w:t>
      </w:r>
      <w:r w:rsidR="003D49FF" w:rsidRPr="00F759B8">
        <w:rPr>
          <w:rFonts w:ascii="Bookman Old Style" w:hAnsi="Bookman Old Style"/>
        </w:rPr>
        <w:t xml:space="preserve">Регистрираните стойности по този показател </w:t>
      </w:r>
      <w:r w:rsidR="00EE7F0E" w:rsidRPr="00F759B8">
        <w:rPr>
          <w:rFonts w:ascii="Bookman Old Style" w:hAnsi="Bookman Old Style"/>
        </w:rPr>
        <w:t xml:space="preserve">– „ Използваемост на едно легло в </w:t>
      </w:r>
      <w:r w:rsidR="00B47A94">
        <w:rPr>
          <w:rFonts w:ascii="Bookman Old Style" w:hAnsi="Bookman Old Style"/>
        </w:rPr>
        <w:t>%</w:t>
      </w:r>
      <w:r w:rsidR="00EE7F0E" w:rsidRPr="00F759B8">
        <w:rPr>
          <w:rFonts w:ascii="Bookman Old Style" w:hAnsi="Bookman Old Style"/>
        </w:rPr>
        <w:t xml:space="preserve">”  </w:t>
      </w:r>
      <w:r w:rsidR="003D49FF" w:rsidRPr="00F759B8">
        <w:rPr>
          <w:rFonts w:ascii="Bookman Old Style" w:hAnsi="Bookman Old Style"/>
        </w:rPr>
        <w:t xml:space="preserve">за </w:t>
      </w:r>
      <w:r w:rsidR="003D49FF" w:rsidRPr="00F759B8">
        <w:rPr>
          <w:rFonts w:ascii="Bookman Old Style" w:hAnsi="Bookman Old Style"/>
          <w:w w:val="102"/>
        </w:rPr>
        <w:t xml:space="preserve">ЛЗ за периода </w:t>
      </w:r>
      <w:r w:rsidR="00907547">
        <w:rPr>
          <w:rFonts w:ascii="Bookman Old Style" w:hAnsi="Bookman Old Style"/>
          <w:w w:val="102"/>
        </w:rPr>
        <w:t>201</w:t>
      </w:r>
      <w:r w:rsidR="00B47A94">
        <w:rPr>
          <w:rFonts w:ascii="Bookman Old Style" w:hAnsi="Bookman Old Style"/>
          <w:w w:val="102"/>
        </w:rPr>
        <w:t>5</w:t>
      </w:r>
      <w:r w:rsidR="003D49FF" w:rsidRPr="00F759B8">
        <w:rPr>
          <w:rFonts w:ascii="Bookman Old Style" w:hAnsi="Bookman Old Style"/>
          <w:w w:val="102"/>
        </w:rPr>
        <w:t xml:space="preserve"> г. - 20</w:t>
      </w:r>
      <w:r w:rsidR="00FC388C" w:rsidRPr="00F759B8">
        <w:rPr>
          <w:rFonts w:ascii="Bookman Old Style" w:hAnsi="Bookman Old Style"/>
          <w:w w:val="102"/>
        </w:rPr>
        <w:t>1</w:t>
      </w:r>
      <w:r w:rsidR="00B47A94">
        <w:rPr>
          <w:rFonts w:ascii="Bookman Old Style" w:hAnsi="Bookman Old Style"/>
          <w:w w:val="102"/>
        </w:rPr>
        <w:t>6</w:t>
      </w:r>
      <w:r w:rsidR="003D49FF" w:rsidRPr="00F759B8">
        <w:rPr>
          <w:rFonts w:ascii="Bookman Old Style" w:hAnsi="Bookman Old Style"/>
          <w:w w:val="102"/>
        </w:rPr>
        <w:t xml:space="preserve"> г. варират в следните граници от </w:t>
      </w:r>
      <w:r w:rsidR="00AD606D" w:rsidRPr="00F759B8">
        <w:rPr>
          <w:rFonts w:ascii="Bookman Old Style" w:hAnsi="Bookman Old Style"/>
        </w:rPr>
        <w:t xml:space="preserve"> </w:t>
      </w:r>
      <w:r w:rsidR="00B47A94">
        <w:rPr>
          <w:rFonts w:ascii="Bookman Old Style" w:hAnsi="Bookman Old Style"/>
        </w:rPr>
        <w:t xml:space="preserve">65,44% </w:t>
      </w:r>
      <w:r w:rsidR="00AD606D" w:rsidRPr="00F759B8">
        <w:rPr>
          <w:rFonts w:ascii="Bookman Old Style" w:hAnsi="Bookman Old Style"/>
        </w:rPr>
        <w:t xml:space="preserve"> през </w:t>
      </w:r>
      <w:r w:rsidR="00C468A2" w:rsidRPr="00F759B8">
        <w:rPr>
          <w:rFonts w:ascii="Bookman Old Style" w:hAnsi="Bookman Old Style"/>
        </w:rPr>
        <w:t>201</w:t>
      </w:r>
      <w:r w:rsidR="00B47A94">
        <w:rPr>
          <w:rFonts w:ascii="Bookman Old Style" w:hAnsi="Bookman Old Style"/>
        </w:rPr>
        <w:t>5</w:t>
      </w:r>
      <w:r w:rsidR="00C468A2" w:rsidRPr="00F759B8">
        <w:rPr>
          <w:rFonts w:ascii="Bookman Old Style" w:hAnsi="Bookman Old Style"/>
        </w:rPr>
        <w:t xml:space="preserve"> година</w:t>
      </w:r>
      <w:r w:rsidR="00B47A94">
        <w:rPr>
          <w:rFonts w:ascii="Bookman Old Style" w:hAnsi="Bookman Old Style"/>
        </w:rPr>
        <w:t xml:space="preserve"> до 54,75% през 2016</w:t>
      </w:r>
      <w:r w:rsidR="00AD606D" w:rsidRPr="00F759B8">
        <w:rPr>
          <w:rFonts w:ascii="Bookman Old Style" w:hAnsi="Bookman Old Style"/>
        </w:rPr>
        <w:t xml:space="preserve"> година</w:t>
      </w:r>
      <w:r w:rsidR="003D49FF" w:rsidRPr="00F759B8">
        <w:rPr>
          <w:rFonts w:ascii="Bookman Old Style" w:hAnsi="Bookman Old Style"/>
        </w:rPr>
        <w:t>.</w:t>
      </w:r>
      <w:r w:rsidR="0058234E" w:rsidRPr="00F759B8">
        <w:rPr>
          <w:rFonts w:ascii="Bookman Old Style" w:hAnsi="Bookman Old Style"/>
          <w:b/>
          <w:spacing w:val="-1"/>
        </w:rPr>
        <w:t xml:space="preserve">       </w:t>
      </w:r>
    </w:p>
    <w:p w:rsidR="003D49FF" w:rsidRPr="00B726F6" w:rsidRDefault="003D49FF" w:rsidP="00804B1D">
      <w:pPr>
        <w:widowControl w:val="0"/>
        <w:tabs>
          <w:tab w:val="left" w:pos="142"/>
        </w:tabs>
        <w:autoSpaceDE w:val="0"/>
        <w:autoSpaceDN w:val="0"/>
        <w:adjustRightInd w:val="0"/>
        <w:spacing w:before="15"/>
        <w:ind w:left="284" w:right="92"/>
        <w:rPr>
          <w:rFonts w:ascii="Bookman Old Style" w:hAnsi="Bookman Old Style"/>
          <w:color w:val="FF0000"/>
          <w:spacing w:val="-1"/>
        </w:rPr>
      </w:pPr>
      <w:r w:rsidRPr="00F759B8">
        <w:rPr>
          <w:rFonts w:ascii="Bookman Old Style" w:hAnsi="Bookman Old Style"/>
          <w:color w:val="FF0000"/>
          <w:spacing w:val="-1"/>
        </w:rPr>
        <w:t xml:space="preserve"> </w:t>
      </w:r>
      <w:r w:rsidRPr="00F759B8">
        <w:rPr>
          <w:rFonts w:ascii="Bookman Old Style" w:hAnsi="Bookman Old Style"/>
          <w:spacing w:val="-1"/>
        </w:rPr>
        <w:t xml:space="preserve">Показателят </w:t>
      </w:r>
      <w:r w:rsidR="00EE7F0E" w:rsidRPr="00F759B8">
        <w:rPr>
          <w:rFonts w:ascii="Bookman Old Style" w:hAnsi="Bookman Old Style"/>
          <w:spacing w:val="-1"/>
        </w:rPr>
        <w:t>„ С</w:t>
      </w:r>
      <w:r w:rsidRPr="00F759B8">
        <w:rPr>
          <w:rFonts w:ascii="Bookman Old Style" w:hAnsi="Bookman Old Style"/>
          <w:spacing w:val="-1"/>
        </w:rPr>
        <w:t>реден престой</w:t>
      </w:r>
      <w:r w:rsidR="00EE7F0E" w:rsidRPr="00F759B8">
        <w:rPr>
          <w:rFonts w:ascii="Bookman Old Style" w:hAnsi="Bookman Old Style"/>
          <w:spacing w:val="-1"/>
        </w:rPr>
        <w:t xml:space="preserve">” </w:t>
      </w:r>
      <w:r w:rsidRPr="00F759B8">
        <w:rPr>
          <w:rFonts w:ascii="Bookman Old Style" w:hAnsi="Bookman Old Style"/>
          <w:spacing w:val="-1"/>
        </w:rPr>
        <w:t xml:space="preserve"> през периода 20</w:t>
      </w:r>
      <w:r w:rsidR="00B8245D">
        <w:rPr>
          <w:rFonts w:ascii="Bookman Old Style" w:hAnsi="Bookman Old Style"/>
          <w:spacing w:val="-1"/>
        </w:rPr>
        <w:t>1</w:t>
      </w:r>
      <w:r w:rsidR="00B47A94">
        <w:rPr>
          <w:rFonts w:ascii="Bookman Old Style" w:hAnsi="Bookman Old Style"/>
          <w:spacing w:val="-1"/>
        </w:rPr>
        <w:t>5</w:t>
      </w:r>
      <w:r w:rsidRPr="00F759B8">
        <w:rPr>
          <w:rFonts w:ascii="Bookman Old Style" w:hAnsi="Bookman Old Style"/>
          <w:spacing w:val="-1"/>
        </w:rPr>
        <w:t xml:space="preserve"> г. - 20</w:t>
      </w:r>
      <w:r w:rsidR="00BF6C20" w:rsidRPr="00F759B8">
        <w:rPr>
          <w:rFonts w:ascii="Bookman Old Style" w:hAnsi="Bookman Old Style"/>
          <w:spacing w:val="-1"/>
        </w:rPr>
        <w:t>1</w:t>
      </w:r>
      <w:r w:rsidR="00B47A94">
        <w:rPr>
          <w:rFonts w:ascii="Bookman Old Style" w:hAnsi="Bookman Old Style"/>
          <w:spacing w:val="-1"/>
        </w:rPr>
        <w:t>6</w:t>
      </w:r>
      <w:r w:rsidRPr="00F759B8">
        <w:rPr>
          <w:rFonts w:ascii="Bookman Old Style" w:hAnsi="Bookman Old Style"/>
          <w:spacing w:val="-1"/>
        </w:rPr>
        <w:t xml:space="preserve"> г. </w:t>
      </w:r>
      <w:r w:rsidRPr="00F759B8">
        <w:rPr>
          <w:rFonts w:ascii="Bookman Old Style" w:hAnsi="Bookman Old Style"/>
          <w:w w:val="102"/>
        </w:rPr>
        <w:t xml:space="preserve">варира в следните граници от </w:t>
      </w:r>
      <w:r w:rsidR="00D204ED" w:rsidRPr="00F759B8">
        <w:rPr>
          <w:rFonts w:ascii="Bookman Old Style" w:hAnsi="Bookman Old Style"/>
        </w:rPr>
        <w:t>5,</w:t>
      </w:r>
      <w:r w:rsidR="00B47A94">
        <w:rPr>
          <w:rFonts w:ascii="Bookman Old Style" w:hAnsi="Bookman Old Style"/>
        </w:rPr>
        <w:t>08</w:t>
      </w:r>
      <w:r w:rsidR="00D204ED" w:rsidRPr="00F759B8">
        <w:rPr>
          <w:rFonts w:ascii="Bookman Old Style" w:hAnsi="Bookman Old Style"/>
        </w:rPr>
        <w:t xml:space="preserve"> дни през 201</w:t>
      </w:r>
      <w:r w:rsidR="00B47A94">
        <w:rPr>
          <w:rFonts w:ascii="Bookman Old Style" w:hAnsi="Bookman Old Style"/>
        </w:rPr>
        <w:t>5</w:t>
      </w:r>
      <w:r w:rsidR="00D204ED" w:rsidRPr="00F759B8">
        <w:rPr>
          <w:rFonts w:ascii="Bookman Old Style" w:hAnsi="Bookman Old Style"/>
        </w:rPr>
        <w:t xml:space="preserve"> година</w:t>
      </w:r>
      <w:r w:rsidR="00B47A94">
        <w:rPr>
          <w:rFonts w:ascii="Bookman Old Style" w:hAnsi="Bookman Old Style"/>
        </w:rPr>
        <w:t xml:space="preserve"> до 4,93 дни</w:t>
      </w:r>
      <w:r w:rsidR="00B3201D">
        <w:rPr>
          <w:rFonts w:ascii="Bookman Old Style" w:hAnsi="Bookman Old Style"/>
        </w:rPr>
        <w:t xml:space="preserve"> </w:t>
      </w:r>
      <w:r w:rsidR="00B8245D">
        <w:rPr>
          <w:rFonts w:ascii="Bookman Old Style" w:hAnsi="Bookman Old Style"/>
        </w:rPr>
        <w:t xml:space="preserve">през </w:t>
      </w:r>
      <w:r w:rsidR="00C468A2" w:rsidRPr="00F759B8">
        <w:rPr>
          <w:rFonts w:ascii="Bookman Old Style" w:hAnsi="Bookman Old Style"/>
        </w:rPr>
        <w:t>отчетната година</w:t>
      </w:r>
      <w:r w:rsidRPr="00F759B8">
        <w:rPr>
          <w:rFonts w:ascii="Bookman Old Style" w:hAnsi="Bookman Old Style"/>
        </w:rPr>
        <w:t>.</w:t>
      </w:r>
    </w:p>
    <w:p w:rsidR="003D49FF" w:rsidRPr="00F759B8" w:rsidRDefault="003D49FF" w:rsidP="00804B1D">
      <w:pPr>
        <w:widowControl w:val="0"/>
        <w:tabs>
          <w:tab w:val="left" w:pos="142"/>
        </w:tabs>
        <w:autoSpaceDE w:val="0"/>
        <w:autoSpaceDN w:val="0"/>
        <w:adjustRightInd w:val="0"/>
        <w:ind w:left="284" w:right="92"/>
        <w:rPr>
          <w:rFonts w:ascii="Bookman Old Style" w:hAnsi="Bookman Old Style"/>
        </w:rPr>
      </w:pPr>
      <w:r w:rsidRPr="00F759B8">
        <w:rPr>
          <w:rFonts w:ascii="Bookman Old Style" w:hAnsi="Bookman Old Style"/>
          <w:spacing w:val="-1"/>
        </w:rPr>
        <w:t xml:space="preserve">Средния престой в ЛЗ не може да бъде по-малък от предвидения в изискванията на НЗОК по клинични </w:t>
      </w:r>
      <w:r w:rsidRPr="00F759B8">
        <w:rPr>
          <w:rFonts w:ascii="Bookman Old Style" w:hAnsi="Bookman Old Style"/>
        </w:rPr>
        <w:t xml:space="preserve">пътеки. </w:t>
      </w:r>
    </w:p>
    <w:p w:rsidR="00975BEA" w:rsidRPr="00F759B8" w:rsidRDefault="00975BEA" w:rsidP="00975BEA">
      <w:pPr>
        <w:widowControl w:val="0"/>
        <w:autoSpaceDE w:val="0"/>
        <w:autoSpaceDN w:val="0"/>
        <w:adjustRightInd w:val="0"/>
        <w:ind w:left="180" w:right="1240" w:firstLine="360"/>
        <w:rPr>
          <w:rFonts w:ascii="Bookman Old Style" w:hAnsi="Bookman Old Style"/>
          <w:b/>
        </w:rPr>
      </w:pPr>
    </w:p>
    <w:p w:rsidR="00D636DF" w:rsidRDefault="00975BEA" w:rsidP="00D636DF">
      <w:pPr>
        <w:ind w:left="1440" w:firstLine="720"/>
        <w:rPr>
          <w:rFonts w:ascii="Bookman Old Style" w:hAnsi="Bookman Old Style"/>
          <w:b/>
        </w:rPr>
      </w:pPr>
      <w:r w:rsidRPr="00F759B8">
        <w:rPr>
          <w:rFonts w:ascii="Bookman Old Style" w:hAnsi="Bookman Old Style"/>
          <w:b/>
        </w:rPr>
        <w:t xml:space="preserve">  </w:t>
      </w:r>
    </w:p>
    <w:p w:rsidR="00E34014" w:rsidRPr="00F759B8" w:rsidRDefault="00D636DF" w:rsidP="00D636DF">
      <w:pPr>
        <w:rPr>
          <w:rFonts w:ascii="Bookman Old Style" w:hAnsi="Bookman Old Style"/>
          <w:b/>
        </w:rPr>
      </w:pPr>
      <w:r>
        <w:rPr>
          <w:rFonts w:ascii="Bookman Old Style" w:hAnsi="Bookman Old Style"/>
          <w:b/>
        </w:rPr>
        <w:t xml:space="preserve">    </w:t>
      </w:r>
      <w:r w:rsidR="00E34014" w:rsidRPr="00F759B8">
        <w:rPr>
          <w:rFonts w:ascii="Bookman Old Style" w:hAnsi="Bookman Old Style"/>
          <w:b/>
        </w:rPr>
        <w:t xml:space="preserve"> ПЕРСПЕКТИВИ И РАЗВИТИЕ</w:t>
      </w:r>
    </w:p>
    <w:p w:rsidR="00E34014" w:rsidRPr="00F759B8" w:rsidRDefault="00E34014" w:rsidP="00A12478">
      <w:pPr>
        <w:rPr>
          <w:rFonts w:ascii="Bookman Old Style" w:hAnsi="Bookman Old Style"/>
        </w:rPr>
      </w:pPr>
    </w:p>
    <w:p w:rsidR="00B47A94" w:rsidRDefault="00385406" w:rsidP="00804B1D">
      <w:pPr>
        <w:ind w:left="284"/>
        <w:rPr>
          <w:rFonts w:ascii="Bookman Old Style" w:hAnsi="Bookman Old Style"/>
        </w:rPr>
      </w:pPr>
      <w:r>
        <w:rPr>
          <w:rFonts w:ascii="Bookman Old Style" w:hAnsi="Bookman Old Style"/>
        </w:rPr>
        <w:t>През 201</w:t>
      </w:r>
      <w:r w:rsidR="00B47A94">
        <w:rPr>
          <w:rFonts w:ascii="Bookman Old Style" w:hAnsi="Bookman Old Style"/>
        </w:rPr>
        <w:t>6</w:t>
      </w:r>
      <w:r>
        <w:rPr>
          <w:rFonts w:ascii="Bookman Old Style" w:hAnsi="Bookman Old Style"/>
        </w:rPr>
        <w:t xml:space="preserve"> година д</w:t>
      </w:r>
      <w:r w:rsidR="00BF6C20" w:rsidRPr="00F759B8">
        <w:rPr>
          <w:rFonts w:ascii="Bookman Old Style" w:hAnsi="Bookman Old Style"/>
        </w:rPr>
        <w:t>ружеството</w:t>
      </w:r>
      <w:r w:rsidR="00975BEA" w:rsidRPr="00F759B8">
        <w:rPr>
          <w:rFonts w:ascii="Bookman Old Style" w:hAnsi="Bookman Old Style"/>
        </w:rPr>
        <w:t xml:space="preserve"> </w:t>
      </w:r>
      <w:r w:rsidR="00BF6C20" w:rsidRPr="00F759B8">
        <w:rPr>
          <w:rFonts w:ascii="Bookman Old Style" w:hAnsi="Bookman Old Style"/>
        </w:rPr>
        <w:t xml:space="preserve">успя да запази относителна  финансова </w:t>
      </w:r>
      <w:r>
        <w:rPr>
          <w:rFonts w:ascii="Bookman Old Style" w:hAnsi="Bookman Old Style"/>
        </w:rPr>
        <w:t xml:space="preserve">стабилност благодарение на </w:t>
      </w:r>
      <w:r w:rsidR="00B47A94">
        <w:rPr>
          <w:rFonts w:ascii="Bookman Old Style" w:hAnsi="Bookman Old Style"/>
        </w:rPr>
        <w:t>рационалното управление на паричния ресурс, получен от продаване на терена, извършено още през 2015 година.</w:t>
      </w:r>
    </w:p>
    <w:p w:rsidR="00975BEA" w:rsidRPr="00F759B8" w:rsidRDefault="00385406" w:rsidP="00804B1D">
      <w:pPr>
        <w:ind w:left="284"/>
        <w:rPr>
          <w:rFonts w:ascii="Bookman Old Style" w:hAnsi="Bookman Old Style"/>
        </w:rPr>
      </w:pPr>
      <w:r>
        <w:rPr>
          <w:rFonts w:ascii="Bookman Old Style" w:hAnsi="Bookman Old Style"/>
        </w:rPr>
        <w:lastRenderedPageBreak/>
        <w:t xml:space="preserve">Същевременно беше запазена </w:t>
      </w:r>
      <w:r w:rsidR="00BF6C20" w:rsidRPr="00F759B8">
        <w:rPr>
          <w:rFonts w:ascii="Bookman Old Style" w:hAnsi="Bookman Old Style"/>
        </w:rPr>
        <w:t>и кадрова</w:t>
      </w:r>
      <w:r>
        <w:rPr>
          <w:rFonts w:ascii="Bookman Old Style" w:hAnsi="Bookman Old Style"/>
        </w:rPr>
        <w:t>та</w:t>
      </w:r>
      <w:r w:rsidR="00BF6C20" w:rsidRPr="00F759B8">
        <w:rPr>
          <w:rFonts w:ascii="Bookman Old Style" w:hAnsi="Bookman Old Style"/>
        </w:rPr>
        <w:t xml:space="preserve"> стабилност, с което могат да се похвалят съвсем малко лечебни заведения в страната</w:t>
      </w:r>
      <w:r w:rsidR="00975BEA" w:rsidRPr="00F759B8">
        <w:rPr>
          <w:rFonts w:ascii="Bookman Old Style" w:hAnsi="Bookman Old Style"/>
        </w:rPr>
        <w:t>, особено общински</w:t>
      </w:r>
      <w:r w:rsidR="00470477" w:rsidRPr="00F759B8">
        <w:rPr>
          <w:rFonts w:ascii="Bookman Old Style" w:hAnsi="Bookman Old Style"/>
        </w:rPr>
        <w:t xml:space="preserve"> </w:t>
      </w:r>
      <w:r w:rsidR="00975BEA" w:rsidRPr="00F759B8">
        <w:rPr>
          <w:rFonts w:ascii="Bookman Old Style" w:hAnsi="Bookman Old Style"/>
        </w:rPr>
        <w:t xml:space="preserve"> болници, които </w:t>
      </w:r>
      <w:r>
        <w:rPr>
          <w:rFonts w:ascii="Bookman Old Style" w:hAnsi="Bookman Old Style"/>
        </w:rPr>
        <w:t>изпитват огромен кадрови дефицит</w:t>
      </w:r>
      <w:r w:rsidR="00975BEA" w:rsidRPr="00F759B8">
        <w:rPr>
          <w:rFonts w:ascii="Bookman Old Style" w:hAnsi="Bookman Old Style"/>
        </w:rPr>
        <w:t xml:space="preserve"> </w:t>
      </w:r>
      <w:r w:rsidR="00BF6C20" w:rsidRPr="00F759B8">
        <w:rPr>
          <w:rFonts w:ascii="Bookman Old Style" w:hAnsi="Bookman Old Style"/>
        </w:rPr>
        <w:t xml:space="preserve">. </w:t>
      </w:r>
    </w:p>
    <w:p w:rsidR="00A12478" w:rsidRPr="00F759B8" w:rsidRDefault="00A12478" w:rsidP="00804B1D">
      <w:pPr>
        <w:ind w:left="284" w:right="567"/>
        <w:rPr>
          <w:rFonts w:ascii="Bookman Old Style" w:hAnsi="Bookman Old Style"/>
          <w:b/>
          <w:w w:val="103"/>
        </w:rPr>
      </w:pPr>
      <w:r w:rsidRPr="00F759B8">
        <w:rPr>
          <w:rFonts w:ascii="Bookman Old Style" w:hAnsi="Bookman Old Style"/>
          <w:b/>
          <w:color w:val="000000"/>
          <w:w w:val="103"/>
        </w:rPr>
        <w:t>Основните цели и задачи, стоящи пред управленския екип през 201</w:t>
      </w:r>
      <w:r w:rsidR="00F103FF">
        <w:rPr>
          <w:rFonts w:ascii="Bookman Old Style" w:hAnsi="Bookman Old Style"/>
          <w:b/>
          <w:color w:val="000000"/>
          <w:w w:val="103"/>
        </w:rPr>
        <w:t>7</w:t>
      </w:r>
      <w:r w:rsidRPr="00F759B8">
        <w:rPr>
          <w:rFonts w:ascii="Bookman Old Style" w:hAnsi="Bookman Old Style"/>
          <w:b/>
          <w:color w:val="000000"/>
          <w:w w:val="103"/>
        </w:rPr>
        <w:t xml:space="preserve"> година, ще бъдат свързани преди всичко със  </w:t>
      </w:r>
      <w:r w:rsidRPr="00F759B8">
        <w:rPr>
          <w:rFonts w:ascii="Bookman Old Style" w:hAnsi="Bookman Old Style"/>
          <w:b/>
          <w:w w:val="103"/>
        </w:rPr>
        <w:t>запазване на дружеството в условията на:</w:t>
      </w:r>
    </w:p>
    <w:p w:rsidR="00B941C1" w:rsidRPr="00B941C1" w:rsidRDefault="00B941C1" w:rsidP="00B941C1">
      <w:pPr>
        <w:numPr>
          <w:ilvl w:val="0"/>
          <w:numId w:val="8"/>
        </w:numPr>
        <w:shd w:val="clear" w:color="auto" w:fill="FFFFFF"/>
        <w:tabs>
          <w:tab w:val="clear" w:pos="780"/>
        </w:tabs>
        <w:ind w:left="284" w:right="92" w:firstLine="0"/>
        <w:rPr>
          <w:rFonts w:ascii="Bookman Old Style" w:hAnsi="Bookman Old Style" w:cs="Helvetica"/>
        </w:rPr>
      </w:pPr>
      <w:r w:rsidRPr="00B941C1">
        <w:rPr>
          <w:rFonts w:ascii="Bookman Old Style" w:hAnsi="Bookman Old Style" w:cs="Helvetica"/>
        </w:rPr>
        <w:t>Неясни финансови параметри за цялата 2017 година.</w:t>
      </w:r>
    </w:p>
    <w:p w:rsidR="00B941C1" w:rsidRPr="00B941C1" w:rsidRDefault="00B941C1" w:rsidP="00B941C1">
      <w:pPr>
        <w:numPr>
          <w:ilvl w:val="0"/>
          <w:numId w:val="8"/>
        </w:numPr>
        <w:shd w:val="clear" w:color="auto" w:fill="FFFFFF"/>
        <w:tabs>
          <w:tab w:val="clear" w:pos="780"/>
        </w:tabs>
        <w:ind w:left="284" w:right="92" w:firstLine="0"/>
        <w:rPr>
          <w:rFonts w:ascii="Bookman Old Style" w:hAnsi="Bookman Old Style" w:cs="Helvetica"/>
        </w:rPr>
      </w:pPr>
      <w:r w:rsidRPr="00B941C1">
        <w:rPr>
          <w:rFonts w:ascii="Bookman Old Style" w:hAnsi="Bookman Old Style" w:cs="Helvetica"/>
        </w:rPr>
        <w:t>Бюджет през първите четири месеца, непокриващ трудовите разходи.</w:t>
      </w:r>
    </w:p>
    <w:p w:rsidR="00B941C1" w:rsidRPr="00B941C1" w:rsidRDefault="00B941C1" w:rsidP="00B941C1">
      <w:pPr>
        <w:shd w:val="clear" w:color="auto" w:fill="FFFFFF"/>
        <w:ind w:left="284" w:right="92"/>
        <w:rPr>
          <w:rFonts w:ascii="Bookman Old Style" w:hAnsi="Bookman Old Style" w:cs="Helvetica"/>
          <w:bdr w:val="none" w:sz="0" w:space="0" w:color="auto" w:frame="1"/>
        </w:rPr>
      </w:pPr>
      <w:r w:rsidRPr="00B941C1">
        <w:rPr>
          <w:rFonts w:ascii="Bookman Old Style" w:hAnsi="Bookman Old Style" w:cs="Helvetica"/>
          <w:bdr w:val="none" w:sz="0" w:space="0" w:color="auto" w:frame="1"/>
        </w:rPr>
        <w:t>Взето решение на ниво НЗОК за определяне на лимитираните бюджети на  ниво РЗОК, което пак ще постави лечебното заведение в неравностойно положение в сравнение с лечебните заведения в областта.  Делегираните бюджети представляват сами по себе си механизъм за пренасочване на пациенто потока към лечебни заведения с „по-добър” бюджет.</w:t>
      </w:r>
    </w:p>
    <w:p w:rsidR="00B941C1" w:rsidRPr="00B941C1" w:rsidRDefault="00B941C1" w:rsidP="00B941C1">
      <w:pPr>
        <w:numPr>
          <w:ilvl w:val="0"/>
          <w:numId w:val="32"/>
        </w:numPr>
        <w:shd w:val="clear" w:color="auto" w:fill="FFFFFF"/>
        <w:ind w:left="284" w:right="92" w:firstLine="0"/>
        <w:rPr>
          <w:rFonts w:ascii="Bookman Old Style" w:hAnsi="Bookman Old Style" w:cs="Helvetica"/>
        </w:rPr>
      </w:pPr>
      <w:r w:rsidRPr="00B941C1">
        <w:rPr>
          <w:rFonts w:ascii="Bookman Old Style" w:hAnsi="Bookman Old Style" w:cs="Helvetica"/>
          <w:bCs/>
        </w:rPr>
        <w:t>Необоснованите различия в цените на КП и липсваща</w:t>
      </w:r>
      <w:r w:rsidRPr="00B941C1">
        <w:rPr>
          <w:rFonts w:ascii="Bookman Old Style" w:hAnsi="Bookman Old Style" w:cs="Helvetica"/>
          <w:bdr w:val="none" w:sz="0" w:space="0" w:color="auto" w:frame="1"/>
        </w:rPr>
        <w:t xml:space="preserve"> </w:t>
      </w:r>
      <w:r w:rsidRPr="00B941C1">
        <w:rPr>
          <w:rFonts w:ascii="Bookman Old Style" w:hAnsi="Bookman Old Style" w:cs="Helvetica"/>
          <w:bCs/>
        </w:rPr>
        <w:t>каквато и да било връзка между  цените на КП и останалите здравни услуги с развитието на болестта, действително необходимите разходи  и качество, здравен, социален икономически ефект  и ефективност на лечението.</w:t>
      </w:r>
    </w:p>
    <w:p w:rsidR="00B941C1" w:rsidRPr="00B941C1" w:rsidRDefault="00B941C1" w:rsidP="00B941C1">
      <w:pPr>
        <w:shd w:val="clear" w:color="auto" w:fill="FFFFFF"/>
        <w:ind w:left="284" w:right="92"/>
        <w:rPr>
          <w:rFonts w:ascii="Bookman Old Style" w:hAnsi="Bookman Old Style" w:cs="Helvetica"/>
          <w:bCs/>
        </w:rPr>
      </w:pPr>
      <w:r w:rsidRPr="00B941C1">
        <w:rPr>
          <w:rFonts w:ascii="Bookman Old Style" w:hAnsi="Bookman Old Style" w:cs="Helvetica"/>
          <w:bCs/>
        </w:rPr>
        <w:t>Стойността на клиничните пътеки години наред не почива на реални разходи и инфлационните процеси.</w:t>
      </w:r>
    </w:p>
    <w:p w:rsidR="00B941C1" w:rsidRPr="00B941C1" w:rsidRDefault="00B941C1" w:rsidP="00B941C1">
      <w:pPr>
        <w:widowControl w:val="0"/>
        <w:numPr>
          <w:ilvl w:val="0"/>
          <w:numId w:val="8"/>
        </w:numPr>
        <w:tabs>
          <w:tab w:val="clear" w:pos="780"/>
        </w:tabs>
        <w:autoSpaceDE w:val="0"/>
        <w:autoSpaceDN w:val="0"/>
        <w:adjustRightInd w:val="0"/>
        <w:ind w:left="284" w:right="92" w:firstLine="0"/>
        <w:rPr>
          <w:rFonts w:ascii="Bookman Old Style" w:hAnsi="Bookman Old Style"/>
          <w:color w:val="000000"/>
          <w:w w:val="111"/>
        </w:rPr>
      </w:pPr>
      <w:r w:rsidRPr="00B941C1">
        <w:rPr>
          <w:rFonts w:ascii="Bookman Old Style" w:hAnsi="Bookman Old Style"/>
          <w:color w:val="000000"/>
          <w:w w:val="103"/>
        </w:rPr>
        <w:t>Демотивиран персонал, поради ниските бюджети и липса дори на средносрочна перспектива.</w:t>
      </w:r>
    </w:p>
    <w:p w:rsidR="00B941C1" w:rsidRPr="00B941C1" w:rsidRDefault="00B941C1" w:rsidP="00B941C1">
      <w:pPr>
        <w:widowControl w:val="0"/>
        <w:numPr>
          <w:ilvl w:val="0"/>
          <w:numId w:val="8"/>
        </w:numPr>
        <w:tabs>
          <w:tab w:val="clear" w:pos="780"/>
        </w:tabs>
        <w:autoSpaceDE w:val="0"/>
        <w:autoSpaceDN w:val="0"/>
        <w:adjustRightInd w:val="0"/>
        <w:ind w:left="284" w:right="92" w:firstLine="0"/>
        <w:rPr>
          <w:rFonts w:ascii="Bookman Old Style" w:hAnsi="Bookman Old Style"/>
          <w:color w:val="000000"/>
          <w:w w:val="111"/>
        </w:rPr>
      </w:pPr>
      <w:r w:rsidRPr="00B941C1">
        <w:rPr>
          <w:rFonts w:ascii="Bookman Old Style" w:hAnsi="Bookman Old Style"/>
          <w:color w:val="000000"/>
          <w:w w:val="111"/>
        </w:rPr>
        <w:t xml:space="preserve">Очаквано в средата на прогнозирания период пенсиониране на ключови висши медицински кадри в областта на кардиологията, гинекологията, реанимацията, неврологията и др. </w:t>
      </w:r>
    </w:p>
    <w:p w:rsidR="00B941C1" w:rsidRPr="00B941C1" w:rsidRDefault="00B941C1" w:rsidP="00B941C1">
      <w:pPr>
        <w:widowControl w:val="0"/>
        <w:autoSpaceDE w:val="0"/>
        <w:autoSpaceDN w:val="0"/>
        <w:adjustRightInd w:val="0"/>
        <w:ind w:left="284" w:right="92"/>
        <w:rPr>
          <w:rFonts w:ascii="Bookman Old Style" w:hAnsi="Bookman Old Style"/>
          <w:color w:val="000000"/>
          <w:w w:val="111"/>
        </w:rPr>
      </w:pPr>
      <w:r w:rsidRPr="00B941C1">
        <w:rPr>
          <w:rFonts w:ascii="Bookman Old Style" w:hAnsi="Bookman Old Style"/>
          <w:color w:val="000000"/>
          <w:w w:val="111"/>
        </w:rPr>
        <w:t>Това може да се окаже един от основните дестабилизиращи фактори за лечебното заведение.</w:t>
      </w:r>
    </w:p>
    <w:p w:rsidR="00B941C1" w:rsidRPr="00B941C1" w:rsidRDefault="00B941C1" w:rsidP="00B941C1">
      <w:pPr>
        <w:widowControl w:val="0"/>
        <w:autoSpaceDE w:val="0"/>
        <w:autoSpaceDN w:val="0"/>
        <w:adjustRightInd w:val="0"/>
        <w:ind w:left="284" w:right="92"/>
        <w:rPr>
          <w:rFonts w:ascii="Bookman Old Style" w:hAnsi="Bookman Old Style"/>
          <w:color w:val="000000"/>
          <w:w w:val="111"/>
        </w:rPr>
      </w:pPr>
      <w:r w:rsidRPr="00B941C1">
        <w:rPr>
          <w:rFonts w:ascii="Bookman Old Style" w:hAnsi="Bookman Old Style"/>
          <w:color w:val="000000"/>
          <w:w w:val="111"/>
        </w:rPr>
        <w:t xml:space="preserve">Причините за това са следните: десетки години с липсващата или ограничена специализация; по-привлекателни условия в доболничната помощ  такива като по-високи възнаграждения, липса на денонощен график и др. </w:t>
      </w:r>
    </w:p>
    <w:p w:rsidR="00B941C1" w:rsidRPr="00B941C1" w:rsidRDefault="00B941C1" w:rsidP="00B941C1">
      <w:pPr>
        <w:widowControl w:val="0"/>
        <w:numPr>
          <w:ilvl w:val="0"/>
          <w:numId w:val="8"/>
        </w:numPr>
        <w:tabs>
          <w:tab w:val="clear" w:pos="780"/>
        </w:tabs>
        <w:autoSpaceDE w:val="0"/>
        <w:autoSpaceDN w:val="0"/>
        <w:adjustRightInd w:val="0"/>
        <w:ind w:left="284" w:right="92" w:firstLine="0"/>
        <w:rPr>
          <w:rFonts w:ascii="Bookman Old Style" w:hAnsi="Bookman Old Style"/>
          <w:color w:val="000000"/>
          <w:w w:val="111"/>
        </w:rPr>
      </w:pPr>
      <w:r w:rsidRPr="00B941C1">
        <w:rPr>
          <w:rFonts w:ascii="Bookman Old Style" w:hAnsi="Bookman Old Style"/>
          <w:color w:val="000000"/>
          <w:w w:val="111"/>
        </w:rPr>
        <w:t>Натрупани сериозни задължения към контрагенти в предходните години, по които постоянно се начисляват лихви за просрочие;</w:t>
      </w:r>
    </w:p>
    <w:p w:rsidR="00B941C1" w:rsidRPr="00B941C1" w:rsidRDefault="00B941C1" w:rsidP="00B941C1">
      <w:pPr>
        <w:widowControl w:val="0"/>
        <w:numPr>
          <w:ilvl w:val="0"/>
          <w:numId w:val="8"/>
        </w:numPr>
        <w:tabs>
          <w:tab w:val="clear" w:pos="780"/>
          <w:tab w:val="num" w:pos="-284"/>
        </w:tabs>
        <w:autoSpaceDE w:val="0"/>
        <w:autoSpaceDN w:val="0"/>
        <w:adjustRightInd w:val="0"/>
        <w:ind w:left="284" w:right="92" w:firstLine="0"/>
        <w:rPr>
          <w:rFonts w:ascii="Bookman Old Style" w:hAnsi="Bookman Old Style"/>
          <w:color w:val="000000"/>
          <w:w w:val="111"/>
        </w:rPr>
      </w:pPr>
      <w:r w:rsidRPr="00B941C1">
        <w:rPr>
          <w:rFonts w:ascii="Bookman Old Style" w:hAnsi="Bookman Old Style"/>
        </w:rPr>
        <w:t>Постоянен тежък „натиск” на болничните синдикални организации изразен в ежегодното узаконяване на постигнатите преди години социални придобивки, които в условията на ограничения от страна на НЗОК допълнително утежняват финансовото състояние на дружеството. Това се отнася за голям размер на платените отпуски, значително надвишаващи предвидените в КТ,  двоен размер на обезщетение при уволнение и т.н.</w:t>
      </w:r>
    </w:p>
    <w:p w:rsidR="00B941C1" w:rsidRPr="00B941C1" w:rsidRDefault="00B941C1" w:rsidP="00B941C1">
      <w:pPr>
        <w:widowControl w:val="0"/>
        <w:numPr>
          <w:ilvl w:val="0"/>
          <w:numId w:val="8"/>
        </w:numPr>
        <w:tabs>
          <w:tab w:val="clear" w:pos="780"/>
          <w:tab w:val="num" w:pos="-284"/>
        </w:tabs>
        <w:autoSpaceDE w:val="0"/>
        <w:autoSpaceDN w:val="0"/>
        <w:adjustRightInd w:val="0"/>
        <w:ind w:left="284" w:right="92" w:firstLine="0"/>
        <w:rPr>
          <w:rFonts w:ascii="Bookman Old Style" w:hAnsi="Bookman Old Style"/>
          <w:color w:val="000000"/>
          <w:w w:val="111"/>
        </w:rPr>
      </w:pPr>
      <w:r w:rsidRPr="00B941C1">
        <w:rPr>
          <w:rFonts w:ascii="Bookman Old Style" w:hAnsi="Bookman Old Style"/>
        </w:rPr>
        <w:t>Постоянни заплахи от страна на контрагенти за спиране на доставки.</w:t>
      </w:r>
    </w:p>
    <w:p w:rsidR="00B941C1" w:rsidRPr="00B941C1" w:rsidRDefault="00B941C1" w:rsidP="00B941C1">
      <w:pPr>
        <w:widowControl w:val="0"/>
        <w:numPr>
          <w:ilvl w:val="0"/>
          <w:numId w:val="8"/>
        </w:numPr>
        <w:tabs>
          <w:tab w:val="clear" w:pos="780"/>
          <w:tab w:val="num" w:pos="-284"/>
        </w:tabs>
        <w:autoSpaceDE w:val="0"/>
        <w:autoSpaceDN w:val="0"/>
        <w:adjustRightInd w:val="0"/>
        <w:ind w:left="284" w:right="92" w:firstLine="0"/>
        <w:rPr>
          <w:rFonts w:ascii="Bookman Old Style" w:hAnsi="Bookman Old Style"/>
          <w:color w:val="000000"/>
          <w:w w:val="111"/>
        </w:rPr>
      </w:pPr>
      <w:r w:rsidRPr="00B941C1">
        <w:rPr>
          <w:rFonts w:ascii="Bookman Old Style" w:hAnsi="Bookman Old Style"/>
        </w:rPr>
        <w:t xml:space="preserve"> Постоянно растящи лихви за просрочие.</w:t>
      </w:r>
    </w:p>
    <w:p w:rsidR="00F103FF" w:rsidRPr="00F103FF" w:rsidRDefault="00F103FF" w:rsidP="00F103FF">
      <w:pPr>
        <w:ind w:left="284" w:right="-50"/>
        <w:rPr>
          <w:rFonts w:ascii="Bookman Old Style" w:hAnsi="Bookman Old Style"/>
        </w:rPr>
      </w:pPr>
      <w:r w:rsidRPr="00F103FF">
        <w:rPr>
          <w:rFonts w:ascii="Bookman Old Style" w:hAnsi="Bookman Old Style"/>
        </w:rPr>
        <w:t xml:space="preserve">Към </w:t>
      </w:r>
      <w:r w:rsidR="00B37C71">
        <w:rPr>
          <w:rFonts w:ascii="Bookman Old Style" w:hAnsi="Bookman Old Style"/>
        </w:rPr>
        <w:t xml:space="preserve"> датата на годишното приключване на 2016 година лечебното заведение получи </w:t>
      </w:r>
      <w:r w:rsidRPr="00F103FF">
        <w:rPr>
          <w:rFonts w:ascii="Bookman Old Style" w:hAnsi="Bookman Old Style"/>
        </w:rPr>
        <w:t xml:space="preserve">бюджетите за месеците януари, февруари, март и април 2017 година,  </w:t>
      </w:r>
      <w:r w:rsidR="00B37C71">
        <w:rPr>
          <w:rFonts w:ascii="Bookman Old Style" w:hAnsi="Bookman Old Style"/>
        </w:rPr>
        <w:t xml:space="preserve">от които е </w:t>
      </w:r>
      <w:r w:rsidRPr="00F103FF">
        <w:rPr>
          <w:rFonts w:ascii="Bookman Old Style" w:hAnsi="Bookman Old Style"/>
        </w:rPr>
        <w:t>стана</w:t>
      </w:r>
      <w:r w:rsidR="00B37C71">
        <w:rPr>
          <w:rFonts w:ascii="Bookman Old Style" w:hAnsi="Bookman Old Style"/>
        </w:rPr>
        <w:t>ло</w:t>
      </w:r>
      <w:r w:rsidRPr="00F103FF">
        <w:rPr>
          <w:rFonts w:ascii="Bookman Old Style" w:hAnsi="Bookman Old Style"/>
        </w:rPr>
        <w:t xml:space="preserve">  ясно, че очертаващата се ситуация ще бъде още по-неблагоприятна от </w:t>
      </w:r>
      <w:r w:rsidR="00B37C71">
        <w:rPr>
          <w:rFonts w:ascii="Bookman Old Style" w:hAnsi="Bookman Old Style"/>
        </w:rPr>
        <w:t>2016 година</w:t>
      </w:r>
      <w:r w:rsidRPr="00F103FF">
        <w:rPr>
          <w:rFonts w:ascii="Bookman Old Style" w:hAnsi="Bookman Old Style"/>
        </w:rPr>
        <w:t>:</w:t>
      </w:r>
    </w:p>
    <w:p w:rsidR="00F103FF" w:rsidRDefault="00F103FF" w:rsidP="00F103FF">
      <w:pPr>
        <w:ind w:left="284" w:right="-50"/>
        <w:rPr>
          <w:rFonts w:ascii="Bookman Old Style" w:hAnsi="Bookman Old Style"/>
        </w:rPr>
      </w:pPr>
      <w:r w:rsidRPr="00F103FF">
        <w:rPr>
          <w:rFonts w:ascii="Bookman Old Style" w:hAnsi="Bookman Old Style"/>
        </w:rPr>
        <w:t>Бюджета на лечебното заведение за първите месеци на 2017 година по клинични пътеки:</w:t>
      </w:r>
    </w:p>
    <w:p w:rsidR="00B37C71" w:rsidRPr="00F103FF" w:rsidRDefault="00B37C71" w:rsidP="00F103FF">
      <w:pPr>
        <w:ind w:left="284" w:right="-50"/>
        <w:rPr>
          <w:rFonts w:ascii="Bookman Old Style" w:hAnsi="Bookman Old Style"/>
        </w:rPr>
      </w:pPr>
    </w:p>
    <w:p w:rsidR="00F103FF" w:rsidRPr="00F103FF" w:rsidRDefault="00F103FF" w:rsidP="00F103FF">
      <w:pPr>
        <w:ind w:left="284" w:right="-50"/>
        <w:rPr>
          <w:rFonts w:ascii="Bookman Old Style" w:hAnsi="Bookman Old Style"/>
          <w:u w:val="single"/>
        </w:rPr>
      </w:pPr>
      <w:r w:rsidRPr="00F103FF">
        <w:rPr>
          <w:rFonts w:ascii="Bookman Old Style" w:hAnsi="Bookman Old Style"/>
          <w:u w:val="single"/>
        </w:rPr>
        <w:t>М.01</w:t>
      </w:r>
      <w:r w:rsidRPr="00F103FF">
        <w:rPr>
          <w:rFonts w:ascii="Bookman Old Style" w:hAnsi="Bookman Old Style"/>
          <w:u w:val="single"/>
        </w:rPr>
        <w:tab/>
      </w:r>
      <w:r w:rsidRPr="00F103FF">
        <w:rPr>
          <w:rFonts w:ascii="Bookman Old Style" w:hAnsi="Bookman Old Style"/>
          <w:u w:val="single"/>
        </w:rPr>
        <w:tab/>
        <w:t>м.02</w:t>
      </w:r>
      <w:r w:rsidRPr="00F103FF">
        <w:rPr>
          <w:rFonts w:ascii="Bookman Old Style" w:hAnsi="Bookman Old Style"/>
          <w:u w:val="single"/>
        </w:rPr>
        <w:tab/>
      </w:r>
      <w:r w:rsidRPr="00F103FF">
        <w:rPr>
          <w:rFonts w:ascii="Bookman Old Style" w:hAnsi="Bookman Old Style"/>
          <w:u w:val="single"/>
        </w:rPr>
        <w:tab/>
      </w:r>
      <w:r w:rsidRPr="00F103FF">
        <w:rPr>
          <w:rFonts w:ascii="Bookman Old Style" w:hAnsi="Bookman Old Style"/>
          <w:u w:val="single"/>
        </w:rPr>
        <w:tab/>
        <w:t>м.03</w:t>
      </w:r>
      <w:r w:rsidRPr="00F103FF">
        <w:rPr>
          <w:rFonts w:ascii="Bookman Old Style" w:hAnsi="Bookman Old Style"/>
          <w:u w:val="single"/>
        </w:rPr>
        <w:tab/>
      </w:r>
      <w:r w:rsidRPr="00F103FF">
        <w:rPr>
          <w:rFonts w:ascii="Bookman Old Style" w:hAnsi="Bookman Old Style"/>
          <w:u w:val="single"/>
        </w:rPr>
        <w:tab/>
      </w:r>
      <w:r w:rsidRPr="00F103FF">
        <w:rPr>
          <w:rFonts w:ascii="Bookman Old Style" w:hAnsi="Bookman Old Style"/>
          <w:u w:val="single"/>
        </w:rPr>
        <w:tab/>
        <w:t>м.04</w:t>
      </w:r>
    </w:p>
    <w:p w:rsidR="00F103FF" w:rsidRDefault="00F103FF" w:rsidP="00F103FF">
      <w:pPr>
        <w:ind w:left="284" w:right="-50"/>
        <w:rPr>
          <w:rFonts w:ascii="Bookman Old Style" w:hAnsi="Bookman Old Style"/>
        </w:rPr>
      </w:pPr>
      <w:r w:rsidRPr="00F103FF">
        <w:rPr>
          <w:rFonts w:ascii="Bookman Old Style" w:hAnsi="Bookman Old Style"/>
        </w:rPr>
        <w:t>368 582 лв</w:t>
      </w:r>
      <w:r w:rsidRPr="00F103FF">
        <w:rPr>
          <w:rFonts w:ascii="Bookman Old Style" w:hAnsi="Bookman Old Style"/>
        </w:rPr>
        <w:tab/>
        <w:t>376 011 лв</w:t>
      </w:r>
      <w:r w:rsidRPr="00F103FF">
        <w:rPr>
          <w:rFonts w:ascii="Bookman Old Style" w:hAnsi="Bookman Old Style"/>
        </w:rPr>
        <w:tab/>
      </w:r>
      <w:r w:rsidRPr="00F103FF">
        <w:rPr>
          <w:rFonts w:ascii="Bookman Old Style" w:hAnsi="Bookman Old Style"/>
        </w:rPr>
        <w:tab/>
        <w:t>383 264 лв</w:t>
      </w:r>
      <w:r w:rsidRPr="00F103FF">
        <w:rPr>
          <w:rFonts w:ascii="Bookman Old Style" w:hAnsi="Bookman Old Style"/>
        </w:rPr>
        <w:tab/>
      </w:r>
      <w:r w:rsidRPr="00F103FF">
        <w:rPr>
          <w:rFonts w:ascii="Bookman Old Style" w:hAnsi="Bookman Old Style"/>
        </w:rPr>
        <w:tab/>
        <w:t>381 663 лв</w:t>
      </w:r>
    </w:p>
    <w:p w:rsidR="00B37C71" w:rsidRPr="00F103FF" w:rsidRDefault="00B37C71" w:rsidP="00F103FF">
      <w:pPr>
        <w:ind w:left="284" w:right="-50"/>
        <w:rPr>
          <w:rFonts w:ascii="Bookman Old Style" w:hAnsi="Bookman Old Style"/>
        </w:rPr>
      </w:pPr>
    </w:p>
    <w:p w:rsidR="00F103FF" w:rsidRDefault="00F103FF" w:rsidP="00F103FF">
      <w:pPr>
        <w:ind w:left="284" w:right="-50"/>
        <w:rPr>
          <w:rFonts w:ascii="Bookman Old Style" w:hAnsi="Bookman Old Style"/>
        </w:rPr>
      </w:pPr>
      <w:r w:rsidRPr="00F103FF">
        <w:rPr>
          <w:rFonts w:ascii="Bookman Old Style" w:hAnsi="Bookman Old Style"/>
        </w:rPr>
        <w:lastRenderedPageBreak/>
        <w:t>Това е поредното намаление на бюджета на казанлъшката болница, като намалението на бюджета в сравнение с  м. октомври, ноември и декември 2016 година  е следното:</w:t>
      </w:r>
    </w:p>
    <w:p w:rsidR="00B37C71" w:rsidRPr="00F103FF" w:rsidRDefault="00B37C71" w:rsidP="00F103FF">
      <w:pPr>
        <w:ind w:left="284" w:right="-50"/>
        <w:rPr>
          <w:rFonts w:ascii="Bookman Old Style" w:hAnsi="Bookman Old Style"/>
        </w:rPr>
      </w:pPr>
    </w:p>
    <w:p w:rsidR="00F103FF" w:rsidRPr="00F103FF" w:rsidRDefault="00F103FF" w:rsidP="00F103FF">
      <w:pPr>
        <w:ind w:left="284" w:right="-50"/>
        <w:rPr>
          <w:rFonts w:ascii="Bookman Old Style" w:hAnsi="Bookman Old Style"/>
          <w:u w:val="single"/>
        </w:rPr>
      </w:pPr>
      <w:r w:rsidRPr="00F103FF">
        <w:rPr>
          <w:rFonts w:ascii="Bookman Old Style" w:hAnsi="Bookman Old Style"/>
        </w:rPr>
        <w:t xml:space="preserve">Намаление            </w:t>
      </w:r>
      <w:r w:rsidRPr="00F103FF">
        <w:rPr>
          <w:rFonts w:ascii="Bookman Old Style" w:hAnsi="Bookman Old Style"/>
          <w:u w:val="single"/>
        </w:rPr>
        <w:t>М.01</w:t>
      </w:r>
      <w:r w:rsidRPr="00F103FF">
        <w:rPr>
          <w:rFonts w:ascii="Bookman Old Style" w:hAnsi="Bookman Old Style"/>
          <w:u w:val="single"/>
        </w:rPr>
        <w:tab/>
      </w:r>
      <w:r w:rsidRPr="00F103FF">
        <w:rPr>
          <w:rFonts w:ascii="Bookman Old Style" w:hAnsi="Bookman Old Style"/>
          <w:u w:val="single"/>
        </w:rPr>
        <w:tab/>
        <w:t xml:space="preserve">     </w:t>
      </w:r>
      <w:r w:rsidRPr="00F103FF">
        <w:rPr>
          <w:rFonts w:ascii="Bookman Old Style" w:hAnsi="Bookman Old Style"/>
          <w:u w:val="single"/>
        </w:rPr>
        <w:tab/>
        <w:t>м.02</w:t>
      </w:r>
      <w:r w:rsidRPr="00F103FF">
        <w:rPr>
          <w:rFonts w:ascii="Bookman Old Style" w:hAnsi="Bookman Old Style"/>
          <w:u w:val="single"/>
        </w:rPr>
        <w:tab/>
        <w:t xml:space="preserve">   </w:t>
      </w:r>
      <w:r w:rsidRPr="00F103FF">
        <w:rPr>
          <w:rFonts w:ascii="Bookman Old Style" w:hAnsi="Bookman Old Style"/>
          <w:u w:val="single"/>
        </w:rPr>
        <w:tab/>
      </w:r>
      <w:r w:rsidRPr="00F103FF">
        <w:rPr>
          <w:rFonts w:ascii="Bookman Old Style" w:hAnsi="Bookman Old Style"/>
          <w:u w:val="single"/>
        </w:rPr>
        <w:tab/>
        <w:t>м.03</w:t>
      </w:r>
      <w:r w:rsidRPr="00F103FF">
        <w:rPr>
          <w:rFonts w:ascii="Bookman Old Style" w:hAnsi="Bookman Old Style"/>
          <w:u w:val="single"/>
        </w:rPr>
        <w:tab/>
      </w:r>
      <w:r w:rsidRPr="00F103FF">
        <w:rPr>
          <w:rFonts w:ascii="Bookman Old Style" w:hAnsi="Bookman Old Style"/>
          <w:u w:val="single"/>
        </w:rPr>
        <w:tab/>
      </w:r>
      <w:r w:rsidRPr="00F103FF">
        <w:rPr>
          <w:rFonts w:ascii="Bookman Old Style" w:hAnsi="Bookman Old Style"/>
          <w:u w:val="single"/>
        </w:rPr>
        <w:tab/>
        <w:t>м.04</w:t>
      </w:r>
    </w:p>
    <w:p w:rsidR="00F103FF" w:rsidRPr="00F103FF" w:rsidRDefault="00F103FF" w:rsidP="00F103FF">
      <w:pPr>
        <w:ind w:left="284" w:right="-50"/>
        <w:rPr>
          <w:rFonts w:ascii="Bookman Old Style" w:hAnsi="Bookman Old Style"/>
        </w:rPr>
      </w:pPr>
      <w:r w:rsidRPr="00F103FF">
        <w:rPr>
          <w:rFonts w:ascii="Bookman Old Style" w:hAnsi="Bookman Old Style"/>
        </w:rPr>
        <w:tab/>
      </w:r>
      <w:r w:rsidRPr="00F103FF">
        <w:rPr>
          <w:rFonts w:ascii="Bookman Old Style" w:hAnsi="Bookman Old Style"/>
        </w:rPr>
        <w:tab/>
      </w:r>
      <w:r w:rsidRPr="00F103FF">
        <w:rPr>
          <w:rFonts w:ascii="Bookman Old Style" w:hAnsi="Bookman Old Style"/>
        </w:rPr>
        <w:tab/>
        <w:t>25 370 лв- 6,4%</w:t>
      </w:r>
      <w:r w:rsidRPr="00F103FF">
        <w:rPr>
          <w:rFonts w:ascii="Bookman Old Style" w:hAnsi="Bookman Old Style"/>
        </w:rPr>
        <w:tab/>
        <w:t>17 941 лв – 4,6%</w:t>
      </w:r>
      <w:r w:rsidRPr="00F103FF">
        <w:rPr>
          <w:rFonts w:ascii="Bookman Old Style" w:hAnsi="Bookman Old Style"/>
        </w:rPr>
        <w:tab/>
        <w:t>10 688 лв- 2,7%</w:t>
      </w:r>
      <w:r w:rsidRPr="00F103FF">
        <w:rPr>
          <w:rFonts w:ascii="Bookman Old Style" w:hAnsi="Bookman Old Style"/>
        </w:rPr>
        <w:tab/>
        <w:t>12 289 лв-3,1%</w:t>
      </w:r>
    </w:p>
    <w:p w:rsidR="00F103FF" w:rsidRPr="00F103FF" w:rsidRDefault="00F103FF" w:rsidP="00F103FF">
      <w:pPr>
        <w:ind w:left="284" w:right="-50"/>
        <w:rPr>
          <w:rFonts w:ascii="Bookman Old Style" w:hAnsi="Bookman Old Style"/>
        </w:rPr>
      </w:pPr>
      <w:r w:rsidRPr="00F103FF">
        <w:rPr>
          <w:rFonts w:ascii="Bookman Old Style" w:hAnsi="Bookman Old Style"/>
          <w:b/>
        </w:rPr>
        <w:t>За справка</w:t>
      </w:r>
      <w:r w:rsidRPr="00F103FF">
        <w:rPr>
          <w:rFonts w:ascii="Bookman Old Style" w:hAnsi="Bookman Old Style"/>
        </w:rPr>
        <w:t>: бюджетите по клинични пътеки  за м.10,11 и 12.2016 година са в размер на 393 952 лева.</w:t>
      </w:r>
    </w:p>
    <w:p w:rsidR="00F103FF" w:rsidRPr="00F103FF" w:rsidRDefault="00F103FF" w:rsidP="00F103FF">
      <w:pPr>
        <w:ind w:left="284" w:right="-50"/>
        <w:rPr>
          <w:rFonts w:ascii="Bookman Old Style" w:hAnsi="Bookman Old Style"/>
        </w:rPr>
      </w:pPr>
      <w:r w:rsidRPr="00F103FF">
        <w:rPr>
          <w:rFonts w:ascii="Bookman Old Style" w:hAnsi="Bookman Old Style"/>
        </w:rPr>
        <w:t xml:space="preserve">Това намаление е катастрофално, тъй като тази  тенденция продължава от около две години.  Вместо увеличение на бюджета  с цел  осигуряване на  финансов ресурс  във връзка с ръста  на минималната работна заплата за страната, той  отново е намален.  </w:t>
      </w:r>
    </w:p>
    <w:p w:rsidR="00F103FF" w:rsidRDefault="00F103FF" w:rsidP="00F103FF">
      <w:pPr>
        <w:ind w:left="284" w:right="-50"/>
        <w:rPr>
          <w:rFonts w:ascii="Bookman Old Style" w:hAnsi="Bookman Old Style"/>
        </w:rPr>
      </w:pPr>
      <w:r w:rsidRPr="00F103FF">
        <w:rPr>
          <w:rFonts w:ascii="Bookman Old Style" w:hAnsi="Bookman Old Style"/>
        </w:rPr>
        <w:t>Така предложения бюджет за първите месеци на 2017 година е по-нисък от разходите за работни заплати и осигуровки  както следва:</w:t>
      </w:r>
    </w:p>
    <w:p w:rsidR="00B37C71" w:rsidRPr="00F103FF" w:rsidRDefault="00B37C71" w:rsidP="00F103FF">
      <w:pPr>
        <w:ind w:left="284" w:right="-50"/>
        <w:rPr>
          <w:rFonts w:ascii="Bookman Old Style" w:hAnsi="Bookman Old Style"/>
        </w:rPr>
      </w:pPr>
    </w:p>
    <w:p w:rsidR="00F103FF" w:rsidRPr="00F103FF" w:rsidRDefault="00F103FF" w:rsidP="00F103FF">
      <w:pPr>
        <w:ind w:left="284" w:right="-50"/>
        <w:rPr>
          <w:rFonts w:ascii="Bookman Old Style" w:hAnsi="Bookman Old Style"/>
          <w:u w:val="single"/>
        </w:rPr>
      </w:pPr>
      <w:r w:rsidRPr="00F103FF">
        <w:rPr>
          <w:rFonts w:ascii="Bookman Old Style" w:hAnsi="Bookman Old Style"/>
          <w:u w:val="single"/>
        </w:rPr>
        <w:t>М.01</w:t>
      </w:r>
      <w:r w:rsidRPr="00F103FF">
        <w:rPr>
          <w:rFonts w:ascii="Bookman Old Style" w:hAnsi="Bookman Old Style"/>
          <w:u w:val="single"/>
        </w:rPr>
        <w:tab/>
      </w:r>
      <w:r w:rsidRPr="00F103FF">
        <w:rPr>
          <w:rFonts w:ascii="Bookman Old Style" w:hAnsi="Bookman Old Style"/>
          <w:u w:val="single"/>
        </w:rPr>
        <w:tab/>
        <w:t xml:space="preserve">     </w:t>
      </w:r>
      <w:r w:rsidRPr="00F103FF">
        <w:rPr>
          <w:rFonts w:ascii="Bookman Old Style" w:hAnsi="Bookman Old Style"/>
          <w:u w:val="single"/>
        </w:rPr>
        <w:tab/>
        <w:t>м.02</w:t>
      </w:r>
      <w:r w:rsidRPr="00F103FF">
        <w:rPr>
          <w:rFonts w:ascii="Bookman Old Style" w:hAnsi="Bookman Old Style"/>
          <w:u w:val="single"/>
        </w:rPr>
        <w:tab/>
        <w:t xml:space="preserve">   </w:t>
      </w:r>
      <w:r w:rsidRPr="00F103FF">
        <w:rPr>
          <w:rFonts w:ascii="Bookman Old Style" w:hAnsi="Bookman Old Style"/>
          <w:u w:val="single"/>
        </w:rPr>
        <w:tab/>
      </w:r>
      <w:r w:rsidRPr="00F103FF">
        <w:rPr>
          <w:rFonts w:ascii="Bookman Old Style" w:hAnsi="Bookman Old Style"/>
          <w:u w:val="single"/>
        </w:rPr>
        <w:tab/>
        <w:t>м.03</w:t>
      </w:r>
      <w:r w:rsidRPr="00F103FF">
        <w:rPr>
          <w:rFonts w:ascii="Bookman Old Style" w:hAnsi="Bookman Old Style"/>
          <w:u w:val="single"/>
        </w:rPr>
        <w:tab/>
      </w:r>
      <w:r w:rsidRPr="00F103FF">
        <w:rPr>
          <w:rFonts w:ascii="Bookman Old Style" w:hAnsi="Bookman Old Style"/>
          <w:u w:val="single"/>
        </w:rPr>
        <w:tab/>
      </w:r>
      <w:r w:rsidRPr="00F103FF">
        <w:rPr>
          <w:rFonts w:ascii="Bookman Old Style" w:hAnsi="Bookman Old Style"/>
          <w:u w:val="single"/>
        </w:rPr>
        <w:tab/>
        <w:t>м.04</w:t>
      </w:r>
    </w:p>
    <w:p w:rsidR="00F103FF" w:rsidRDefault="00F103FF" w:rsidP="00F103FF">
      <w:pPr>
        <w:ind w:left="284" w:right="-50"/>
        <w:rPr>
          <w:rFonts w:ascii="Bookman Old Style" w:hAnsi="Bookman Old Style"/>
        </w:rPr>
      </w:pPr>
      <w:r w:rsidRPr="00F103FF">
        <w:rPr>
          <w:rFonts w:ascii="Bookman Old Style" w:hAnsi="Bookman Old Style"/>
        </w:rPr>
        <w:t>- 31 251 лв</w:t>
      </w:r>
      <w:r w:rsidRPr="00F103FF">
        <w:rPr>
          <w:rFonts w:ascii="Bookman Old Style" w:hAnsi="Bookman Old Style"/>
        </w:rPr>
        <w:tab/>
      </w:r>
      <w:r w:rsidRPr="00F103FF">
        <w:rPr>
          <w:rFonts w:ascii="Bookman Old Style" w:hAnsi="Bookman Old Style"/>
        </w:rPr>
        <w:tab/>
        <w:t>-23 822 лв</w:t>
      </w:r>
      <w:r w:rsidRPr="00F103FF">
        <w:rPr>
          <w:rFonts w:ascii="Bookman Old Style" w:hAnsi="Bookman Old Style"/>
        </w:rPr>
        <w:tab/>
      </w:r>
      <w:r w:rsidRPr="00F103FF">
        <w:rPr>
          <w:rFonts w:ascii="Bookman Old Style" w:hAnsi="Bookman Old Style"/>
        </w:rPr>
        <w:tab/>
        <w:t>- 16 569</w:t>
      </w:r>
      <w:r w:rsidRPr="00F103FF">
        <w:rPr>
          <w:rFonts w:ascii="Bookman Old Style" w:hAnsi="Bookman Old Style"/>
        </w:rPr>
        <w:tab/>
      </w:r>
      <w:r w:rsidRPr="00F103FF">
        <w:rPr>
          <w:rFonts w:ascii="Bookman Old Style" w:hAnsi="Bookman Old Style"/>
        </w:rPr>
        <w:tab/>
        <w:t>- 18 170 лв</w:t>
      </w:r>
    </w:p>
    <w:p w:rsidR="00B37C71" w:rsidRPr="00F103FF" w:rsidRDefault="00B37C71" w:rsidP="00F103FF">
      <w:pPr>
        <w:ind w:left="284" w:right="-50"/>
        <w:rPr>
          <w:rFonts w:ascii="Bookman Old Style" w:hAnsi="Bookman Old Style"/>
        </w:rPr>
      </w:pPr>
    </w:p>
    <w:p w:rsidR="00F103FF" w:rsidRPr="00F103FF" w:rsidRDefault="00F103FF" w:rsidP="00F103FF">
      <w:pPr>
        <w:ind w:left="284" w:right="-50"/>
        <w:rPr>
          <w:rFonts w:ascii="Bookman Old Style" w:hAnsi="Bookman Old Style"/>
        </w:rPr>
      </w:pPr>
      <w:r w:rsidRPr="00F103FF">
        <w:rPr>
          <w:rFonts w:ascii="Bookman Old Style" w:hAnsi="Bookman Old Style"/>
          <w:b/>
        </w:rPr>
        <w:t>За справка</w:t>
      </w:r>
      <w:r w:rsidRPr="00F103FF">
        <w:rPr>
          <w:rFonts w:ascii="Bookman Old Style" w:hAnsi="Bookman Old Style"/>
        </w:rPr>
        <w:t>: Разходи за работни заплати и осигуровки за м. 12.2016 година – 399 833 лева при бюджет в размер на 368 582 лева. Основното месечно възнаграждение на средния медицински персонал е 455 лева, на лекарите от 550 лева до 745 лева</w:t>
      </w:r>
      <w:r w:rsidRPr="00F103FF">
        <w:rPr>
          <w:rFonts w:ascii="Bookman Old Style" w:hAnsi="Bookman Old Style"/>
          <w:lang w:val="en-US"/>
        </w:rPr>
        <w:t>, на санитари, ел.техници</w:t>
      </w:r>
      <w:r w:rsidRPr="00F103FF">
        <w:rPr>
          <w:rFonts w:ascii="Bookman Old Style" w:hAnsi="Bookman Old Style"/>
        </w:rPr>
        <w:t>, шофьори</w:t>
      </w:r>
      <w:r w:rsidRPr="00F103FF">
        <w:rPr>
          <w:rFonts w:ascii="Bookman Old Style" w:hAnsi="Bookman Old Style"/>
          <w:lang w:val="en-US"/>
        </w:rPr>
        <w:t xml:space="preserve"> и поддръжка – 420 </w:t>
      </w:r>
      <w:r w:rsidRPr="00F103FF">
        <w:rPr>
          <w:rFonts w:ascii="Bookman Old Style" w:hAnsi="Bookman Old Style"/>
        </w:rPr>
        <w:t>лева. Дружеството не изплаща ДМС на персонала.</w:t>
      </w:r>
    </w:p>
    <w:p w:rsidR="00F103FF" w:rsidRPr="00F103FF" w:rsidRDefault="00F103FF" w:rsidP="00F103FF">
      <w:pPr>
        <w:ind w:left="284" w:right="-50"/>
        <w:rPr>
          <w:rFonts w:ascii="Bookman Old Style" w:hAnsi="Bookman Old Style"/>
        </w:rPr>
      </w:pPr>
      <w:r w:rsidRPr="00F103FF">
        <w:rPr>
          <w:rFonts w:ascii="Bookman Old Style" w:hAnsi="Bookman Old Style"/>
        </w:rPr>
        <w:t xml:space="preserve">Никакъв ресурс не може да бъде заделен за месечна  издръжка извън трудовите разходи, която е в размер на около 160 хил. лева /лекарства, медицински консумативи, пране, храна пациенти и персонал, отопление, стерилизация и други/, ако персонала получи 100 % от заплатата. </w:t>
      </w:r>
    </w:p>
    <w:p w:rsidR="00F103FF" w:rsidRPr="00F103FF" w:rsidRDefault="00F103FF" w:rsidP="00F103FF">
      <w:pPr>
        <w:ind w:left="284" w:right="-50"/>
        <w:rPr>
          <w:rFonts w:ascii="Bookman Old Style" w:hAnsi="Bookman Old Style"/>
        </w:rPr>
      </w:pPr>
      <w:r w:rsidRPr="00F103FF">
        <w:rPr>
          <w:rFonts w:ascii="Bookman Old Style" w:hAnsi="Bookman Old Style"/>
        </w:rPr>
        <w:t>Бюджета на общинската болница не предвижда покриване и на старите задължения, които са в размер на 1 млн.300 хил. лева.</w:t>
      </w:r>
    </w:p>
    <w:p w:rsidR="00B37C71" w:rsidRDefault="00B37C71" w:rsidP="00F103FF">
      <w:pPr>
        <w:ind w:left="284" w:right="-50"/>
        <w:rPr>
          <w:rFonts w:ascii="Bookman Old Style" w:hAnsi="Bookman Old Style"/>
        </w:rPr>
      </w:pPr>
      <w:r>
        <w:rPr>
          <w:rFonts w:ascii="Bookman Old Style" w:hAnsi="Bookman Old Style"/>
        </w:rPr>
        <w:t>У</w:t>
      </w:r>
      <w:r w:rsidR="00F103FF" w:rsidRPr="00F103FF">
        <w:rPr>
          <w:rFonts w:ascii="Bookman Old Style" w:hAnsi="Bookman Old Style"/>
        </w:rPr>
        <w:t>правителят на лечебното заведение няма управленски лостове за справяне с кризисната ситуация</w:t>
      </w:r>
      <w:r>
        <w:rPr>
          <w:rFonts w:ascii="Bookman Old Style" w:hAnsi="Bookman Old Style"/>
        </w:rPr>
        <w:t xml:space="preserve"> поради централизирания характер на приходите и разходите и пациентски поток, несинхронизиран с тях.</w:t>
      </w:r>
    </w:p>
    <w:p w:rsidR="00B37C71" w:rsidRDefault="00B37C71" w:rsidP="00F103FF">
      <w:pPr>
        <w:ind w:left="284" w:right="-50"/>
        <w:rPr>
          <w:rFonts w:ascii="Bookman Old Style" w:hAnsi="Bookman Old Style"/>
        </w:rPr>
      </w:pPr>
      <w:r>
        <w:rPr>
          <w:rFonts w:ascii="Bookman Old Style" w:hAnsi="Bookman Old Style"/>
        </w:rPr>
        <w:t>Риска от спирането на функциониране на лечебното заведение през 2017 година при непроменена макро среда е много голям.</w:t>
      </w:r>
    </w:p>
    <w:p w:rsidR="00F103FF" w:rsidRDefault="00B37C71" w:rsidP="00F103FF">
      <w:pPr>
        <w:ind w:left="284" w:right="-50"/>
        <w:rPr>
          <w:rFonts w:ascii="Bookman Old Style" w:hAnsi="Bookman Old Style"/>
        </w:rPr>
      </w:pPr>
      <w:r>
        <w:rPr>
          <w:rFonts w:ascii="Bookman Old Style" w:hAnsi="Bookman Old Style"/>
        </w:rPr>
        <w:t xml:space="preserve">Това заплашва и наличието на </w:t>
      </w:r>
      <w:r w:rsidR="00F103FF" w:rsidRPr="00F103FF">
        <w:rPr>
          <w:rFonts w:ascii="Bookman Old Style" w:hAnsi="Bookman Old Style"/>
        </w:rPr>
        <w:t>ФСМП</w:t>
      </w:r>
      <w:r>
        <w:rPr>
          <w:rFonts w:ascii="Bookman Old Style" w:hAnsi="Bookman Old Style"/>
        </w:rPr>
        <w:t xml:space="preserve"> - Казанлък</w:t>
      </w:r>
      <w:r w:rsidR="00F103FF" w:rsidRPr="00F103FF">
        <w:rPr>
          <w:rFonts w:ascii="Bookman Old Style" w:hAnsi="Bookman Old Style"/>
        </w:rPr>
        <w:t>, тъй като неговото функциониране изцяло зависи от наличието на лабораторна база и тясно специализирани лекари в болницата.</w:t>
      </w:r>
    </w:p>
    <w:p w:rsidR="00B37C71" w:rsidRPr="000265A3" w:rsidRDefault="000265A3" w:rsidP="000265A3">
      <w:pPr>
        <w:ind w:left="284" w:right="-50"/>
        <w:rPr>
          <w:rFonts w:ascii="Bookman Old Style" w:hAnsi="Bookman Old Style"/>
        </w:rPr>
      </w:pPr>
      <w:r>
        <w:rPr>
          <w:rFonts w:ascii="Bookman Old Style" w:hAnsi="Bookman Old Style"/>
        </w:rPr>
        <w:t xml:space="preserve">Към м. септември 2016 година ръководството на лечебното заведение с цел намаляване на рискове предприе </w:t>
      </w:r>
      <w:r w:rsidR="00B37C71" w:rsidRPr="000265A3">
        <w:rPr>
          <w:rFonts w:ascii="Bookman Old Style" w:hAnsi="Bookman Old Style"/>
        </w:rPr>
        <w:t>следните непопулярни мерки, които поставят под заплаха наличието не само на медицински персонал, но и на лечебното заведение</w:t>
      </w:r>
      <w:r>
        <w:rPr>
          <w:rFonts w:ascii="Bookman Old Style" w:hAnsi="Bookman Old Style"/>
        </w:rPr>
        <w:t>:</w:t>
      </w:r>
    </w:p>
    <w:p w:rsidR="00B37C71" w:rsidRPr="000265A3" w:rsidRDefault="000265A3" w:rsidP="000265A3">
      <w:pPr>
        <w:pStyle w:val="ac"/>
        <w:numPr>
          <w:ilvl w:val="0"/>
          <w:numId w:val="30"/>
        </w:numPr>
        <w:spacing w:after="0" w:line="240" w:lineRule="auto"/>
        <w:ind w:left="284" w:right="-51" w:firstLine="0"/>
        <w:rPr>
          <w:rFonts w:ascii="Bookman Old Style" w:hAnsi="Bookman Old Style"/>
          <w:sz w:val="24"/>
          <w:szCs w:val="24"/>
        </w:rPr>
      </w:pPr>
      <w:r>
        <w:rPr>
          <w:rFonts w:ascii="Bookman Old Style" w:hAnsi="Bookman Old Style"/>
          <w:sz w:val="24"/>
          <w:szCs w:val="24"/>
        </w:rPr>
        <w:t>Б</w:t>
      </w:r>
      <w:r w:rsidR="00B37C71" w:rsidRPr="000265A3">
        <w:rPr>
          <w:rFonts w:ascii="Bookman Old Style" w:hAnsi="Bookman Old Style"/>
          <w:sz w:val="24"/>
          <w:szCs w:val="24"/>
        </w:rPr>
        <w:t>еше спряна храната на персонала,   която е задължителна съгласно действащата нормативна уредба.</w:t>
      </w:r>
    </w:p>
    <w:p w:rsidR="00B37C71" w:rsidRPr="000265A3" w:rsidRDefault="00B37C71" w:rsidP="000265A3">
      <w:pPr>
        <w:pStyle w:val="ac"/>
        <w:numPr>
          <w:ilvl w:val="0"/>
          <w:numId w:val="30"/>
        </w:numPr>
        <w:spacing w:after="0" w:line="240" w:lineRule="auto"/>
        <w:ind w:left="284" w:right="-51" w:firstLine="0"/>
        <w:rPr>
          <w:rFonts w:ascii="Bookman Old Style" w:hAnsi="Bookman Old Style"/>
          <w:sz w:val="24"/>
          <w:szCs w:val="24"/>
        </w:rPr>
      </w:pPr>
      <w:r w:rsidRPr="000265A3">
        <w:rPr>
          <w:rFonts w:ascii="Bookman Old Style" w:hAnsi="Bookman Old Style"/>
          <w:sz w:val="24"/>
          <w:szCs w:val="24"/>
        </w:rPr>
        <w:t>Извършено е  съкращение  на 1 брой счетоводител и 1 брой кодировчик.  Други съкращения са невъзможни поради изискванията на медицинските стандарти и клиничните пътеки. Персоналът в лечебното заведение е на критичния  минимум.</w:t>
      </w:r>
    </w:p>
    <w:p w:rsidR="00B37C71" w:rsidRPr="000265A3" w:rsidRDefault="00B37C71" w:rsidP="000265A3">
      <w:pPr>
        <w:pStyle w:val="ac"/>
        <w:numPr>
          <w:ilvl w:val="0"/>
          <w:numId w:val="30"/>
        </w:numPr>
        <w:spacing w:after="0" w:line="240" w:lineRule="auto"/>
        <w:ind w:left="284" w:right="-51" w:firstLine="0"/>
        <w:rPr>
          <w:rFonts w:ascii="Bookman Old Style" w:hAnsi="Bookman Old Style"/>
          <w:sz w:val="24"/>
          <w:szCs w:val="24"/>
        </w:rPr>
      </w:pPr>
      <w:r w:rsidRPr="000265A3">
        <w:rPr>
          <w:rFonts w:ascii="Bookman Old Style" w:hAnsi="Bookman Old Style"/>
          <w:sz w:val="24"/>
          <w:szCs w:val="24"/>
        </w:rPr>
        <w:t>В  лечебното заведение е въведен режим на отоплението  и топлата вода.</w:t>
      </w:r>
    </w:p>
    <w:p w:rsidR="00B37C71" w:rsidRPr="000265A3" w:rsidRDefault="00B37C71" w:rsidP="000265A3">
      <w:pPr>
        <w:pStyle w:val="ac"/>
        <w:numPr>
          <w:ilvl w:val="0"/>
          <w:numId w:val="30"/>
        </w:numPr>
        <w:spacing w:after="0" w:line="240" w:lineRule="auto"/>
        <w:ind w:left="284" w:right="-51" w:firstLine="0"/>
        <w:rPr>
          <w:rFonts w:ascii="Bookman Old Style" w:hAnsi="Bookman Old Style"/>
          <w:sz w:val="24"/>
          <w:szCs w:val="24"/>
        </w:rPr>
      </w:pPr>
      <w:r w:rsidRPr="000265A3">
        <w:rPr>
          <w:rFonts w:ascii="Bookman Old Style" w:hAnsi="Bookman Old Style"/>
          <w:sz w:val="24"/>
          <w:szCs w:val="24"/>
        </w:rPr>
        <w:t>Прекратен е договорът  с охранителната фирма за предоставяне на физическа охрана на лечебното заведение.</w:t>
      </w:r>
    </w:p>
    <w:p w:rsidR="00B37C71" w:rsidRPr="000265A3" w:rsidRDefault="00B37C71" w:rsidP="00CF388C">
      <w:pPr>
        <w:ind w:left="284" w:right="-51"/>
        <w:rPr>
          <w:rFonts w:ascii="Bookman Old Style" w:hAnsi="Bookman Old Style"/>
        </w:rPr>
      </w:pPr>
      <w:r w:rsidRPr="000265A3">
        <w:rPr>
          <w:rFonts w:ascii="Bookman Old Style" w:hAnsi="Bookman Old Style"/>
        </w:rPr>
        <w:lastRenderedPageBreak/>
        <w:t>Определено е ясно, че функционирането на лечебното заведение в тази ситуация може да продължи само в рамките на няколко месеца, тъй като:</w:t>
      </w:r>
    </w:p>
    <w:p w:rsidR="00B37C71" w:rsidRPr="000265A3" w:rsidRDefault="00B37C71" w:rsidP="00CF388C">
      <w:pPr>
        <w:pStyle w:val="ac"/>
        <w:numPr>
          <w:ilvl w:val="0"/>
          <w:numId w:val="31"/>
        </w:numPr>
        <w:spacing w:after="0" w:line="240" w:lineRule="auto"/>
        <w:ind w:left="284" w:right="-51" w:firstLine="0"/>
        <w:rPr>
          <w:rFonts w:ascii="Bookman Old Style" w:hAnsi="Bookman Old Style"/>
          <w:sz w:val="24"/>
          <w:szCs w:val="24"/>
        </w:rPr>
      </w:pPr>
      <w:r w:rsidRPr="000265A3">
        <w:rPr>
          <w:rFonts w:ascii="Bookman Old Style" w:hAnsi="Bookman Old Style"/>
          <w:sz w:val="24"/>
          <w:szCs w:val="24"/>
        </w:rPr>
        <w:t>От началото на 2017 година се увеличава минималната работна заплата за страната и трудовите разходи ще се увеличат с около 35 хил. лева на месец.</w:t>
      </w:r>
    </w:p>
    <w:p w:rsidR="00B37C71" w:rsidRPr="000265A3" w:rsidRDefault="00B37C71" w:rsidP="00CF388C">
      <w:pPr>
        <w:ind w:left="284" w:right="-51"/>
        <w:rPr>
          <w:rFonts w:ascii="Bookman Old Style" w:hAnsi="Bookman Old Style"/>
        </w:rPr>
      </w:pPr>
      <w:r w:rsidRPr="000265A3">
        <w:rPr>
          <w:rFonts w:ascii="Bookman Old Style" w:hAnsi="Bookman Old Style"/>
        </w:rPr>
        <w:t xml:space="preserve"> 2. В  няколко стратегически отделения медицинските сестри са подали колективни оставки,тъй като основните им трудови възнаграждения са в размер на 455 лева.</w:t>
      </w:r>
    </w:p>
    <w:p w:rsidR="00B37C71" w:rsidRPr="000265A3" w:rsidRDefault="00B37C71" w:rsidP="00CF388C">
      <w:pPr>
        <w:ind w:left="284" w:right="-51"/>
        <w:rPr>
          <w:rFonts w:ascii="Bookman Old Style" w:hAnsi="Bookman Old Style"/>
        </w:rPr>
      </w:pPr>
      <w:r w:rsidRPr="000265A3">
        <w:rPr>
          <w:rFonts w:ascii="Bookman Old Style" w:hAnsi="Bookman Old Style"/>
        </w:rPr>
        <w:t>3. С основните  доставчици на медикаменти и консумативи към които болницата има сериозни задължения, имаме устна договорка за подписване на погасителни споразумения от началото на м. март, като при тяхното неспазване сме заплашени от блокиране на сметките</w:t>
      </w:r>
      <w:r w:rsidR="00310198">
        <w:rPr>
          <w:rFonts w:ascii="Bookman Old Style" w:hAnsi="Bookman Old Style"/>
        </w:rPr>
        <w:t xml:space="preserve"> ни</w:t>
      </w:r>
      <w:r w:rsidRPr="000265A3">
        <w:rPr>
          <w:rFonts w:ascii="Bookman Old Style" w:hAnsi="Bookman Old Style"/>
        </w:rPr>
        <w:t>.</w:t>
      </w:r>
    </w:p>
    <w:p w:rsidR="00B37C71" w:rsidRPr="000265A3" w:rsidRDefault="00B37C71" w:rsidP="000265A3">
      <w:pPr>
        <w:ind w:left="284" w:right="-50"/>
        <w:rPr>
          <w:rFonts w:ascii="Bookman Old Style" w:hAnsi="Bookman Old Style"/>
        </w:rPr>
      </w:pPr>
      <w:r w:rsidRPr="000265A3">
        <w:rPr>
          <w:rFonts w:ascii="Bookman Old Style" w:hAnsi="Bookman Old Style"/>
        </w:rPr>
        <w:t>Ръководството и персонала на  лечебното заведение са убедени, че при наличието на тези негативни финансови параметри, които ще доведат до  тежък кадрови дефицит в скоро време, поради огромни ниши и глад за квалифициран медицински персонал в цялата страна, че казанлъшката болница ще бъде изправена пред невъзможност за функциониране.</w:t>
      </w:r>
    </w:p>
    <w:p w:rsidR="00B37C71" w:rsidRDefault="00B37C71" w:rsidP="000265A3">
      <w:pPr>
        <w:ind w:left="284" w:right="-50"/>
        <w:rPr>
          <w:rFonts w:ascii="Bookman Old Style" w:hAnsi="Bookman Old Style"/>
        </w:rPr>
      </w:pPr>
      <w:r w:rsidRPr="000265A3">
        <w:rPr>
          <w:rFonts w:ascii="Bookman Old Style" w:hAnsi="Bookman Old Style"/>
        </w:rPr>
        <w:t xml:space="preserve"> Това ще има  сериозни негативни последици за 5-те общини, обслужвани от лечебното заведение, както и за ФСМП, който няма да може да работи без лабораториите и специалистите на болницата.</w:t>
      </w:r>
    </w:p>
    <w:p w:rsidR="00D52886" w:rsidRPr="00F759B8" w:rsidRDefault="00AE4D5A" w:rsidP="000265A3">
      <w:pPr>
        <w:widowControl w:val="0"/>
        <w:tabs>
          <w:tab w:val="left" w:pos="284"/>
        </w:tabs>
        <w:autoSpaceDE w:val="0"/>
        <w:autoSpaceDN w:val="0"/>
        <w:adjustRightInd w:val="0"/>
        <w:spacing w:before="153"/>
        <w:ind w:left="284" w:right="-50"/>
        <w:rPr>
          <w:rFonts w:ascii="Bookman Old Style" w:hAnsi="Bookman Old Style"/>
          <w:w w:val="106"/>
        </w:rPr>
      </w:pPr>
      <w:r>
        <w:rPr>
          <w:rFonts w:ascii="Bookman Old Style" w:hAnsi="Bookman Old Style"/>
          <w:color w:val="000000"/>
          <w:w w:val="106"/>
        </w:rPr>
        <w:t>При положителната промяна в макро среда р</w:t>
      </w:r>
      <w:r w:rsidR="002C169B" w:rsidRPr="000265A3">
        <w:rPr>
          <w:rFonts w:ascii="Bookman Old Style" w:hAnsi="Bookman Old Style"/>
          <w:color w:val="000000"/>
          <w:w w:val="106"/>
        </w:rPr>
        <w:t>ъководството на дружеството е определило следните  основни цели през 201</w:t>
      </w:r>
      <w:r>
        <w:rPr>
          <w:rFonts w:ascii="Bookman Old Style" w:hAnsi="Bookman Old Style"/>
          <w:color w:val="000000"/>
          <w:w w:val="106"/>
        </w:rPr>
        <w:t>7</w:t>
      </w:r>
      <w:r w:rsidR="002C169B" w:rsidRPr="000265A3">
        <w:rPr>
          <w:rFonts w:ascii="Bookman Old Style" w:hAnsi="Bookman Old Style"/>
          <w:color w:val="000000"/>
          <w:w w:val="106"/>
        </w:rPr>
        <w:t xml:space="preserve"> година, изпълнението на които ще </w:t>
      </w:r>
      <w:r>
        <w:rPr>
          <w:rFonts w:ascii="Bookman Old Style" w:hAnsi="Bookman Old Style"/>
          <w:color w:val="000000"/>
          <w:w w:val="106"/>
        </w:rPr>
        <w:t>позволи не само запазването на лечебното заведение, но и неговото относително нормално функциониране</w:t>
      </w:r>
      <w:r w:rsidR="002C169B" w:rsidRPr="00F759B8">
        <w:rPr>
          <w:rFonts w:ascii="Bookman Old Style" w:hAnsi="Bookman Old Style"/>
          <w:w w:val="106"/>
        </w:rPr>
        <w:t>:</w:t>
      </w:r>
      <w:r w:rsidR="004A19EB">
        <w:rPr>
          <w:rFonts w:ascii="Bookman Old Style" w:hAnsi="Bookman Old Style"/>
          <w:noProof/>
          <w:w w:val="106"/>
        </w:rPr>
        <w:lastRenderedPageBreak/>
        <w:drawing>
          <wp:inline distT="0" distB="0" distL="0" distR="0">
            <wp:extent cx="6277109" cy="7981950"/>
            <wp:effectExtent l="76200" t="19050" r="104641" b="19050"/>
            <wp:docPr id="23" name="Диагра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515EEF" w:rsidRDefault="00515EEF" w:rsidP="00842FCE">
      <w:pPr>
        <w:widowControl w:val="0"/>
        <w:autoSpaceDE w:val="0"/>
        <w:autoSpaceDN w:val="0"/>
        <w:adjustRightInd w:val="0"/>
        <w:spacing w:before="117"/>
        <w:ind w:right="54" w:firstLine="540"/>
        <w:rPr>
          <w:rFonts w:ascii="Bookman Old Style" w:hAnsi="Bookman Old Style"/>
        </w:rPr>
      </w:pPr>
    </w:p>
    <w:p w:rsidR="00515EEF" w:rsidRPr="00515EEF" w:rsidRDefault="00515EEF" w:rsidP="00842FCE">
      <w:pPr>
        <w:widowControl w:val="0"/>
        <w:autoSpaceDE w:val="0"/>
        <w:autoSpaceDN w:val="0"/>
        <w:adjustRightInd w:val="0"/>
        <w:spacing w:before="117"/>
        <w:ind w:right="54" w:firstLine="540"/>
        <w:rPr>
          <w:rFonts w:ascii="Bookman Old Style" w:hAnsi="Bookman Old Style"/>
          <w:b/>
        </w:rPr>
      </w:pPr>
      <w:r>
        <w:rPr>
          <w:rFonts w:ascii="Bookman Old Style" w:hAnsi="Bookman Old Style"/>
          <w:b/>
        </w:rPr>
        <w:t>ОТГОВОРНОСТИ НА РЪКОВОДСТВОТО</w:t>
      </w:r>
    </w:p>
    <w:p w:rsidR="00515EEF" w:rsidRDefault="00515EEF" w:rsidP="00CB5A20">
      <w:pPr>
        <w:widowControl w:val="0"/>
        <w:autoSpaceDE w:val="0"/>
        <w:autoSpaceDN w:val="0"/>
        <w:adjustRightInd w:val="0"/>
        <w:spacing w:before="117"/>
        <w:ind w:left="142" w:right="54"/>
        <w:rPr>
          <w:rFonts w:ascii="Bookman Old Style" w:hAnsi="Bookman Old Style"/>
        </w:rPr>
      </w:pPr>
      <w:r>
        <w:rPr>
          <w:rFonts w:ascii="Bookman Old Style" w:hAnsi="Bookman Old Style"/>
        </w:rPr>
        <w:t xml:space="preserve">В изпълнение на нормативните изисквания, ръководството изготвя доклад за дейността </w:t>
      </w:r>
      <w:r w:rsidR="00CB5A20">
        <w:rPr>
          <w:rFonts w:ascii="Bookman Old Style" w:hAnsi="Bookman Old Style"/>
        </w:rPr>
        <w:t xml:space="preserve">за всяка финансова година, даващ вярна и честна представа за финансовото състояние на дружеството за календарната година, отчитайки </w:t>
      </w:r>
      <w:r w:rsidR="00CB5A20">
        <w:rPr>
          <w:rFonts w:ascii="Bookman Old Style" w:hAnsi="Bookman Old Style"/>
        </w:rPr>
        <w:lastRenderedPageBreak/>
        <w:t xml:space="preserve">финансовите резултати за дейността и паричните потоци в съответствие с приложима счетоводна рамка. </w:t>
      </w:r>
    </w:p>
    <w:p w:rsidR="00E72AF8" w:rsidRDefault="00E72AF8" w:rsidP="00CB5A20">
      <w:pPr>
        <w:widowControl w:val="0"/>
        <w:autoSpaceDE w:val="0"/>
        <w:autoSpaceDN w:val="0"/>
        <w:adjustRightInd w:val="0"/>
        <w:spacing w:before="117"/>
        <w:ind w:left="142" w:right="54"/>
        <w:rPr>
          <w:rFonts w:ascii="Bookman Old Style" w:hAnsi="Bookman Old Style"/>
        </w:rPr>
      </w:pPr>
      <w:r>
        <w:rPr>
          <w:rFonts w:ascii="Bookman Old Style" w:hAnsi="Bookman Old Style"/>
        </w:rPr>
        <w:t>Отговорността на ръководството включва: разработване, внедряване и поддържане на система за вътрешен контрол, осигуряваща изготвянето и достоверното представяне на финансовите отчети така, че да не съдържат съществени неточности, отклонения и несъответствия, извършване на подбор и  прилагане на подходящи счетоводни политики, изготвяне на приблизителни счетоводни оценки, които да са разумни при конкретните обстоятелства.</w:t>
      </w:r>
    </w:p>
    <w:p w:rsidR="00E72AF8" w:rsidRDefault="00E72AF8" w:rsidP="00CB5A20">
      <w:pPr>
        <w:widowControl w:val="0"/>
        <w:autoSpaceDE w:val="0"/>
        <w:autoSpaceDN w:val="0"/>
        <w:adjustRightInd w:val="0"/>
        <w:spacing w:before="117"/>
        <w:ind w:left="142" w:right="54"/>
        <w:rPr>
          <w:rFonts w:ascii="Bookman Old Style" w:hAnsi="Bookman Old Style"/>
        </w:rPr>
      </w:pPr>
      <w:r>
        <w:rPr>
          <w:rFonts w:ascii="Bookman Old Style" w:hAnsi="Bookman Old Style"/>
        </w:rPr>
        <w:t>Ръководството потвърждава, че е действало съобразно своите отговорности и че финансовият отчет е изготвен в пълно съответствие с НСС.</w:t>
      </w:r>
    </w:p>
    <w:p w:rsidR="00E72AF8" w:rsidRDefault="00E72AF8" w:rsidP="00CB5A20">
      <w:pPr>
        <w:widowControl w:val="0"/>
        <w:autoSpaceDE w:val="0"/>
        <w:autoSpaceDN w:val="0"/>
        <w:adjustRightInd w:val="0"/>
        <w:spacing w:before="117"/>
        <w:ind w:left="142" w:right="54"/>
        <w:rPr>
          <w:rFonts w:ascii="Bookman Old Style" w:hAnsi="Bookman Old Style"/>
        </w:rPr>
      </w:pPr>
      <w:r>
        <w:rPr>
          <w:rFonts w:ascii="Bookman Old Style" w:hAnsi="Bookman Old Style"/>
        </w:rPr>
        <w:t xml:space="preserve">Ръководството също така потвърждава, че при изготвянето на настоящия доклад за дейността е представило вярно и честно развитието и резултатите от дейността на дружеството за изминалия период, както и неговото развитие и основните рискове, пред които е изправено. </w:t>
      </w:r>
    </w:p>
    <w:p w:rsidR="00CF388C" w:rsidRDefault="00E72AF8" w:rsidP="00CB5A20">
      <w:pPr>
        <w:widowControl w:val="0"/>
        <w:autoSpaceDE w:val="0"/>
        <w:autoSpaceDN w:val="0"/>
        <w:adjustRightInd w:val="0"/>
        <w:spacing w:before="117"/>
        <w:ind w:left="142" w:right="54"/>
        <w:rPr>
          <w:rFonts w:ascii="Bookman Old Style" w:hAnsi="Bookman Old Style"/>
          <w:lang w:val="en-US"/>
        </w:rPr>
      </w:pPr>
      <w:r>
        <w:rPr>
          <w:rFonts w:ascii="Bookman Old Style" w:hAnsi="Bookman Old Style"/>
        </w:rPr>
        <w:t>Ръководството е одобрило за издаване Доклада за дейността за 2016 година.</w:t>
      </w:r>
    </w:p>
    <w:p w:rsidR="00E72AF8" w:rsidRDefault="00E72AF8" w:rsidP="00CB5A20">
      <w:pPr>
        <w:widowControl w:val="0"/>
        <w:autoSpaceDE w:val="0"/>
        <w:autoSpaceDN w:val="0"/>
        <w:adjustRightInd w:val="0"/>
        <w:spacing w:before="117"/>
        <w:ind w:left="142" w:right="54"/>
        <w:rPr>
          <w:rFonts w:ascii="Bookman Old Style" w:hAnsi="Bookman Old Style"/>
        </w:rPr>
      </w:pPr>
      <w:r>
        <w:rPr>
          <w:rFonts w:ascii="Bookman Old Style" w:hAnsi="Bookman Old Style"/>
        </w:rPr>
        <w:t xml:space="preserve"> </w:t>
      </w:r>
    </w:p>
    <w:p w:rsidR="00515EEF" w:rsidRDefault="00515EEF" w:rsidP="00842FCE">
      <w:pPr>
        <w:widowControl w:val="0"/>
        <w:autoSpaceDE w:val="0"/>
        <w:autoSpaceDN w:val="0"/>
        <w:adjustRightInd w:val="0"/>
        <w:spacing w:before="117"/>
        <w:ind w:right="54" w:firstLine="540"/>
        <w:rPr>
          <w:rFonts w:ascii="Bookman Old Style" w:hAnsi="Bookman Old Style"/>
        </w:rPr>
      </w:pPr>
    </w:p>
    <w:p w:rsidR="00842FCE" w:rsidRDefault="006E1906" w:rsidP="00842FCE">
      <w:pPr>
        <w:widowControl w:val="0"/>
        <w:autoSpaceDE w:val="0"/>
        <w:autoSpaceDN w:val="0"/>
        <w:adjustRightInd w:val="0"/>
        <w:spacing w:before="117"/>
        <w:ind w:right="54" w:firstLine="540"/>
        <w:rPr>
          <w:rFonts w:ascii="Bookman Old Style" w:hAnsi="Bookman Old Style"/>
        </w:rPr>
      </w:pPr>
      <w:r>
        <w:rPr>
          <w:rFonts w:ascii="Bookman Old Style" w:hAnsi="Bookman Old Style"/>
        </w:rPr>
        <w:t>0</w:t>
      </w:r>
      <w:r w:rsidR="00A64BCB">
        <w:rPr>
          <w:rFonts w:ascii="Bookman Old Style" w:hAnsi="Bookman Old Style"/>
          <w:lang w:val="en-US"/>
        </w:rPr>
        <w:t>1</w:t>
      </w:r>
      <w:r>
        <w:rPr>
          <w:rFonts w:ascii="Bookman Old Style" w:hAnsi="Bookman Old Style"/>
        </w:rPr>
        <w:t>.0</w:t>
      </w:r>
      <w:r w:rsidR="00842FCE">
        <w:rPr>
          <w:rFonts w:ascii="Bookman Old Style" w:hAnsi="Bookman Old Style"/>
        </w:rPr>
        <w:t>2</w:t>
      </w:r>
      <w:r w:rsidR="007C4A82" w:rsidRPr="00F759B8">
        <w:rPr>
          <w:rFonts w:ascii="Bookman Old Style" w:hAnsi="Bookman Old Style"/>
        </w:rPr>
        <w:t>.201</w:t>
      </w:r>
      <w:r w:rsidR="00842FCE">
        <w:rPr>
          <w:rFonts w:ascii="Bookman Old Style" w:hAnsi="Bookman Old Style"/>
        </w:rPr>
        <w:t>7</w:t>
      </w:r>
      <w:r w:rsidR="007C4A82" w:rsidRPr="00F759B8">
        <w:rPr>
          <w:rFonts w:ascii="Bookman Old Style" w:hAnsi="Bookman Old Style"/>
        </w:rPr>
        <w:t xml:space="preserve"> година</w:t>
      </w:r>
      <w:r w:rsidR="00842FCE">
        <w:rPr>
          <w:rFonts w:ascii="Bookman Old Style" w:hAnsi="Bookman Old Style"/>
        </w:rPr>
        <w:tab/>
      </w:r>
      <w:r w:rsidR="00842FCE">
        <w:rPr>
          <w:rFonts w:ascii="Bookman Old Style" w:hAnsi="Bookman Old Style"/>
        </w:rPr>
        <w:tab/>
      </w:r>
      <w:r w:rsidR="00842FCE">
        <w:rPr>
          <w:rFonts w:ascii="Bookman Old Style" w:hAnsi="Bookman Old Style"/>
        </w:rPr>
        <w:tab/>
      </w:r>
      <w:r w:rsidR="00842FCE">
        <w:rPr>
          <w:rFonts w:ascii="Bookman Old Style" w:hAnsi="Bookman Old Style"/>
        </w:rPr>
        <w:tab/>
      </w:r>
    </w:p>
    <w:p w:rsidR="00842FCE" w:rsidRDefault="00842FCE" w:rsidP="00842FCE">
      <w:pPr>
        <w:widowControl w:val="0"/>
        <w:autoSpaceDE w:val="0"/>
        <w:autoSpaceDN w:val="0"/>
        <w:adjustRightInd w:val="0"/>
        <w:spacing w:before="117"/>
        <w:ind w:right="54" w:firstLine="540"/>
        <w:rPr>
          <w:rFonts w:ascii="Bookman Old Style" w:hAnsi="Bookman Old Style"/>
        </w:rPr>
      </w:pPr>
    </w:p>
    <w:p w:rsidR="00611CB0" w:rsidRPr="00F759B8" w:rsidRDefault="00611CB0" w:rsidP="00842FCE">
      <w:pPr>
        <w:widowControl w:val="0"/>
        <w:autoSpaceDE w:val="0"/>
        <w:autoSpaceDN w:val="0"/>
        <w:adjustRightInd w:val="0"/>
        <w:spacing w:before="117"/>
        <w:ind w:right="54" w:firstLine="540"/>
        <w:rPr>
          <w:rFonts w:ascii="Bookman Old Style" w:hAnsi="Bookman Old Style" w:cs="Arial"/>
          <w:lang w:eastAsia="ar-SA"/>
        </w:rPr>
      </w:pPr>
      <w:r w:rsidRPr="00F759B8">
        <w:rPr>
          <w:rFonts w:ascii="Bookman Old Style" w:hAnsi="Bookman Old Style" w:cs="Arial"/>
          <w:lang w:eastAsia="ar-SA"/>
        </w:rPr>
        <w:t>УФ</w:t>
      </w:r>
      <w:r w:rsidR="00061D2F" w:rsidRPr="00F759B8">
        <w:rPr>
          <w:rFonts w:ascii="Bookman Old Style" w:hAnsi="Bookman Old Style" w:cs="Arial"/>
          <w:lang w:eastAsia="ar-SA"/>
        </w:rPr>
        <w:t>Д</w:t>
      </w:r>
      <w:r w:rsidRPr="00F759B8">
        <w:rPr>
          <w:rFonts w:ascii="Bookman Old Style" w:hAnsi="Bookman Old Style" w:cs="Arial"/>
          <w:lang w:eastAsia="ar-SA"/>
        </w:rPr>
        <w:t>:</w:t>
      </w:r>
      <w:r w:rsidR="00EB3358">
        <w:rPr>
          <w:rFonts w:ascii="Bookman Old Style" w:hAnsi="Bookman Old Style" w:cs="Arial"/>
          <w:lang w:val="en-US" w:eastAsia="ar-SA"/>
        </w:rPr>
        <w:t xml:space="preserve"> </w:t>
      </w:r>
      <w:r w:rsidR="00842FCE">
        <w:rPr>
          <w:rFonts w:ascii="Bookman Old Style" w:hAnsi="Bookman Old Style" w:cs="Arial"/>
          <w:lang w:eastAsia="ar-SA"/>
        </w:rPr>
        <w:t>…………………..</w:t>
      </w:r>
      <w:r w:rsidRPr="00F759B8">
        <w:rPr>
          <w:rFonts w:ascii="Bookman Old Style" w:hAnsi="Bookman Old Style" w:cs="Arial"/>
          <w:lang w:eastAsia="ar-SA"/>
        </w:rPr>
        <w:t xml:space="preserve">                        Управител:</w:t>
      </w:r>
      <w:r w:rsidR="00EB3358">
        <w:rPr>
          <w:rFonts w:ascii="Bookman Old Style" w:hAnsi="Bookman Old Style" w:cs="Arial"/>
          <w:lang w:eastAsia="ar-SA"/>
        </w:rPr>
        <w:t xml:space="preserve"> </w:t>
      </w:r>
      <w:r w:rsidR="00842FCE">
        <w:rPr>
          <w:rFonts w:ascii="Bookman Old Style" w:hAnsi="Bookman Old Style" w:cs="Arial"/>
          <w:lang w:eastAsia="ar-SA"/>
        </w:rPr>
        <w:t>………………………..</w:t>
      </w:r>
      <w:r w:rsidRPr="00F759B8">
        <w:rPr>
          <w:rFonts w:ascii="Bookman Old Style" w:hAnsi="Bookman Old Style" w:cs="Arial"/>
          <w:lang w:eastAsia="ar-SA"/>
        </w:rPr>
        <w:t xml:space="preserve">         </w:t>
      </w:r>
    </w:p>
    <w:p w:rsidR="00611CB0" w:rsidRPr="00F759B8" w:rsidRDefault="00611CB0" w:rsidP="002C169B">
      <w:pPr>
        <w:spacing w:before="240"/>
        <w:ind w:right="54" w:firstLine="709"/>
        <w:rPr>
          <w:rFonts w:ascii="Bookman Old Style" w:hAnsi="Bookman Old Style" w:cs="Arial"/>
          <w:lang w:eastAsia="ar-SA"/>
        </w:rPr>
      </w:pPr>
      <w:r w:rsidRPr="00F759B8">
        <w:rPr>
          <w:rFonts w:ascii="Bookman Old Style" w:hAnsi="Bookman Old Style" w:cs="Arial"/>
          <w:lang w:eastAsia="ar-SA"/>
        </w:rPr>
        <w:t xml:space="preserve">Т. Ненова   </w:t>
      </w:r>
      <w:r w:rsidR="00E34014" w:rsidRPr="00F759B8">
        <w:rPr>
          <w:rFonts w:ascii="Bookman Old Style" w:hAnsi="Bookman Old Style" w:cs="Arial"/>
          <w:b/>
          <w:lang w:eastAsia="ar-SA"/>
        </w:rPr>
        <w:tab/>
      </w:r>
      <w:r w:rsidR="00E34014" w:rsidRPr="00F759B8">
        <w:rPr>
          <w:rFonts w:ascii="Bookman Old Style" w:hAnsi="Bookman Old Style" w:cs="Arial"/>
          <w:b/>
          <w:lang w:eastAsia="ar-SA"/>
        </w:rPr>
        <w:tab/>
      </w:r>
      <w:r w:rsidR="00E34014" w:rsidRPr="00F759B8">
        <w:rPr>
          <w:rFonts w:ascii="Bookman Old Style" w:hAnsi="Bookman Old Style" w:cs="Arial"/>
          <w:b/>
          <w:lang w:eastAsia="ar-SA"/>
        </w:rPr>
        <w:tab/>
      </w:r>
      <w:r w:rsidR="00E34014" w:rsidRPr="00F759B8">
        <w:rPr>
          <w:rFonts w:ascii="Bookman Old Style" w:hAnsi="Bookman Old Style" w:cs="Arial"/>
          <w:b/>
          <w:lang w:eastAsia="ar-SA"/>
        </w:rPr>
        <w:tab/>
      </w:r>
      <w:r w:rsidRPr="00F759B8">
        <w:rPr>
          <w:rFonts w:ascii="Bookman Old Style" w:hAnsi="Bookman Old Style" w:cs="Arial"/>
          <w:lang w:eastAsia="ar-SA"/>
        </w:rPr>
        <w:t>Д-р К. Маналова-Владкова</w:t>
      </w:r>
    </w:p>
    <w:p w:rsidR="00E34014" w:rsidRPr="00F759B8" w:rsidRDefault="00E34014" w:rsidP="002C169B">
      <w:pPr>
        <w:spacing w:before="240"/>
        <w:ind w:right="54" w:firstLine="709"/>
        <w:rPr>
          <w:rFonts w:ascii="Bookman Old Style" w:hAnsi="Bookman Old Style" w:cs="Arial"/>
          <w:lang w:eastAsia="ar-SA"/>
        </w:rPr>
      </w:pPr>
      <w:r w:rsidRPr="00F759B8">
        <w:rPr>
          <w:rFonts w:ascii="Bookman Old Style" w:hAnsi="Bookman Old Style" w:cs="Arial"/>
          <w:b/>
          <w:lang w:eastAsia="ar-SA"/>
        </w:rPr>
        <w:tab/>
      </w:r>
      <w:r w:rsidRPr="00F759B8">
        <w:rPr>
          <w:rFonts w:ascii="Bookman Old Style" w:hAnsi="Bookman Old Style" w:cs="Arial"/>
          <w:b/>
          <w:lang w:eastAsia="ar-SA"/>
        </w:rPr>
        <w:tab/>
      </w:r>
      <w:r w:rsidRPr="00F759B8">
        <w:rPr>
          <w:rFonts w:ascii="Bookman Old Style" w:hAnsi="Bookman Old Style" w:cs="Arial"/>
          <w:b/>
          <w:lang w:eastAsia="ar-SA"/>
        </w:rPr>
        <w:tab/>
        <w:t xml:space="preserve">           </w:t>
      </w:r>
    </w:p>
    <w:p w:rsidR="00E34014" w:rsidRPr="00F759B8" w:rsidRDefault="00E34014" w:rsidP="002C169B">
      <w:pPr>
        <w:ind w:right="54"/>
        <w:rPr>
          <w:rFonts w:ascii="Bookman Old Style" w:hAnsi="Bookman Old Style"/>
        </w:rPr>
      </w:pPr>
    </w:p>
    <w:p w:rsidR="00AB7A70" w:rsidRPr="00F759B8" w:rsidRDefault="00AB7A70" w:rsidP="002C169B">
      <w:pPr>
        <w:ind w:right="54"/>
        <w:rPr>
          <w:rFonts w:ascii="Bookman Old Style" w:hAnsi="Bookman Old Style"/>
        </w:rPr>
      </w:pPr>
    </w:p>
    <w:sectPr w:rsidR="00AB7A70" w:rsidRPr="00F759B8" w:rsidSect="00F27844">
      <w:headerReference w:type="default" r:id="rId37"/>
      <w:footerReference w:type="default" r:id="rId38"/>
      <w:pgSz w:w="11906" w:h="16838"/>
      <w:pgMar w:top="1417" w:right="849" w:bottom="284" w:left="9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E06" w:rsidRDefault="00753E06">
      <w:r>
        <w:separator/>
      </w:r>
    </w:p>
  </w:endnote>
  <w:endnote w:type="continuationSeparator" w:id="1">
    <w:p w:rsidR="00753E06" w:rsidRDefault="00753E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Bold">
    <w:panose1 w:val="00000000000000000000"/>
    <w:charset w:val="CC"/>
    <w:family w:val="auto"/>
    <w:notTrueType/>
    <w:pitch w:val="default"/>
    <w:sig w:usb0="00000201" w:usb1="00000000" w:usb2="00000000" w:usb3="00000000" w:csb0="00000004" w:csb1="00000000"/>
  </w:font>
  <w:font w:name="Verdana Bold 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8C" w:rsidRDefault="00CF388C">
    <w:pPr>
      <w:pStyle w:val="a8"/>
    </w:pPr>
    <w:r>
      <w:tab/>
      <w:t xml:space="preserve">- </w:t>
    </w:r>
    <w:fldSimple w:instr=" PAGE ">
      <w:r w:rsidR="00D636DF">
        <w:rPr>
          <w:noProof/>
        </w:rPr>
        <w:t>52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E06" w:rsidRDefault="00753E06">
      <w:r>
        <w:separator/>
      </w:r>
    </w:p>
  </w:footnote>
  <w:footnote w:type="continuationSeparator" w:id="1">
    <w:p w:rsidR="00753E06" w:rsidRDefault="00753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8C" w:rsidRPr="0023432D" w:rsidRDefault="00CF388C">
    <w:pPr>
      <w:pStyle w:val="a6"/>
      <w:rPr>
        <w:rFonts w:ascii="Arial Narrow" w:hAnsi="Arial Narrow"/>
        <w:sz w:val="20"/>
        <w:szCs w:val="20"/>
      </w:rPr>
    </w:pPr>
    <w:r>
      <w:rPr>
        <w:rFonts w:ascii="Arial Narrow" w:hAnsi="Arial Narrow"/>
        <w:sz w:val="20"/>
        <w:szCs w:val="20"/>
      </w:rPr>
      <w:t xml:space="preserve">                  </w:t>
    </w:r>
    <w:r w:rsidRPr="0023432D">
      <w:rPr>
        <w:rFonts w:ascii="Arial Narrow" w:hAnsi="Arial Narrow"/>
        <w:sz w:val="20"/>
        <w:szCs w:val="20"/>
      </w:rPr>
      <w:t>ГОДИШЕН ДОКЛАД ЗА ДЕЙНОСТТА НА „МБАЛ Д-Р ХР. СТАМБОЛСКИ” ЕООД ЗА 201</w:t>
    </w:r>
    <w:r>
      <w:rPr>
        <w:rFonts w:ascii="Arial Narrow" w:hAnsi="Arial Narrow"/>
        <w:sz w:val="20"/>
        <w:szCs w:val="20"/>
      </w:rPr>
      <w:t>6</w:t>
    </w:r>
    <w:r>
      <w:rPr>
        <w:rFonts w:ascii="Arial Narrow" w:hAnsi="Arial Narrow"/>
        <w:sz w:val="20"/>
        <w:szCs w:val="20"/>
        <w:lang w:val="en-US"/>
      </w:rPr>
      <w:t xml:space="preserve"> </w:t>
    </w:r>
    <w:r w:rsidRPr="0023432D">
      <w:rPr>
        <w:rFonts w:ascii="Arial Narrow" w:hAnsi="Arial Narrow"/>
        <w:sz w:val="20"/>
        <w:szCs w:val="20"/>
      </w:rPr>
      <w:t xml:space="preserve"> ГОДИНА</w:t>
    </w:r>
  </w:p>
  <w:p w:rsidR="00CF388C" w:rsidRPr="0023432D" w:rsidRDefault="00CF388C">
    <w:pPr>
      <w:pStyle w:val="a6"/>
      <w:rPr>
        <w:rFonts w:ascii="Arial Narrow" w:hAnsi="Arial Narrow"/>
        <w:sz w:val="20"/>
        <w:szCs w:val="20"/>
      </w:rPr>
    </w:pPr>
    <w:r w:rsidRPr="0023432D">
      <w:rPr>
        <w:rFonts w:ascii="Arial Narrow" w:hAnsi="Arial Narrow"/>
        <w:sz w:val="20"/>
        <w:szCs w:val="20"/>
      </w:rPr>
      <w:tab/>
      <w:t>Град Казанлък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Ø"/>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2A7648C"/>
    <w:multiLevelType w:val="hybridMultilevel"/>
    <w:tmpl w:val="0B36900E"/>
    <w:lvl w:ilvl="0" w:tplc="DBE217B8">
      <w:start w:val="1"/>
      <w:numFmt w:val="decimal"/>
      <w:lvlText w:val="%1."/>
      <w:lvlJc w:val="left"/>
      <w:pPr>
        <w:ind w:left="76" w:hanging="360"/>
      </w:pPr>
      <w:rPr>
        <w:rFonts w:ascii="Georgia" w:eastAsia="Calibri" w:hAnsi="Georgia" w:cs="Arial"/>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2">
    <w:nsid w:val="04351D9A"/>
    <w:multiLevelType w:val="hybridMultilevel"/>
    <w:tmpl w:val="9926D110"/>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3">
    <w:nsid w:val="04C231C4"/>
    <w:multiLevelType w:val="hybridMultilevel"/>
    <w:tmpl w:val="B6A6B0DA"/>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0E865894"/>
    <w:multiLevelType w:val="multilevel"/>
    <w:tmpl w:val="CDE2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1778C"/>
    <w:multiLevelType w:val="hybridMultilevel"/>
    <w:tmpl w:val="04A8E7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4874418"/>
    <w:multiLevelType w:val="hybridMultilevel"/>
    <w:tmpl w:val="758844EC"/>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7">
    <w:nsid w:val="161E2C38"/>
    <w:multiLevelType w:val="hybridMultilevel"/>
    <w:tmpl w:val="3DC883F4"/>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8">
    <w:nsid w:val="2036754A"/>
    <w:multiLevelType w:val="hybridMultilevel"/>
    <w:tmpl w:val="30AED2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0A76794"/>
    <w:multiLevelType w:val="hybridMultilevel"/>
    <w:tmpl w:val="D234C72E"/>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nsid w:val="275A56FF"/>
    <w:multiLevelType w:val="hybridMultilevel"/>
    <w:tmpl w:val="065C74E4"/>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nsid w:val="27A63B8B"/>
    <w:multiLevelType w:val="hybridMultilevel"/>
    <w:tmpl w:val="228E26D8"/>
    <w:lvl w:ilvl="0" w:tplc="04020001">
      <w:start w:val="1"/>
      <w:numFmt w:val="bullet"/>
      <w:lvlText w:val=""/>
      <w:lvlJc w:val="left"/>
      <w:pPr>
        <w:ind w:left="436" w:hanging="360"/>
      </w:pPr>
      <w:rPr>
        <w:rFonts w:ascii="Symbol" w:hAnsi="Symbol"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2">
    <w:nsid w:val="27EA7DE0"/>
    <w:multiLevelType w:val="hybridMultilevel"/>
    <w:tmpl w:val="95F69D04"/>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nsid w:val="2EEB1805"/>
    <w:multiLevelType w:val="hybridMultilevel"/>
    <w:tmpl w:val="7972A16E"/>
    <w:lvl w:ilvl="0" w:tplc="AB0EE734">
      <w:start w:val="1"/>
      <w:numFmt w:val="decimal"/>
      <w:lvlText w:val="%1."/>
      <w:lvlJc w:val="left"/>
      <w:pPr>
        <w:ind w:left="720" w:hanging="360"/>
      </w:pPr>
      <w:rPr>
        <w:rFonts w:cstheme="minorBid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604016F"/>
    <w:multiLevelType w:val="hybridMultilevel"/>
    <w:tmpl w:val="CFFC6CC0"/>
    <w:lvl w:ilvl="0" w:tplc="04020001">
      <w:start w:val="1"/>
      <w:numFmt w:val="bullet"/>
      <w:lvlText w:val=""/>
      <w:lvlJc w:val="left"/>
      <w:pPr>
        <w:ind w:left="1879" w:hanging="360"/>
      </w:pPr>
      <w:rPr>
        <w:rFonts w:ascii="Symbol" w:hAnsi="Symbol"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15">
    <w:nsid w:val="3713063F"/>
    <w:multiLevelType w:val="hybridMultilevel"/>
    <w:tmpl w:val="6896D9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738149F"/>
    <w:multiLevelType w:val="hybridMultilevel"/>
    <w:tmpl w:val="97A64A02"/>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7">
    <w:nsid w:val="398A21EA"/>
    <w:multiLevelType w:val="hybridMultilevel"/>
    <w:tmpl w:val="A97EED7E"/>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8">
    <w:nsid w:val="3B4E584C"/>
    <w:multiLevelType w:val="hybridMultilevel"/>
    <w:tmpl w:val="35A695FE"/>
    <w:lvl w:ilvl="0" w:tplc="DD50F9AE">
      <w:start w:val="1"/>
      <w:numFmt w:val="bullet"/>
      <w:lvlText w:val=""/>
      <w:lvlJc w:val="left"/>
      <w:pPr>
        <w:ind w:left="36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B555A17"/>
    <w:multiLevelType w:val="hybridMultilevel"/>
    <w:tmpl w:val="475E659A"/>
    <w:lvl w:ilvl="0" w:tplc="2C3E9952">
      <w:start w:val="1"/>
      <w:numFmt w:val="decimal"/>
      <w:lvlText w:val="%1."/>
      <w:lvlJc w:val="left"/>
      <w:pPr>
        <w:tabs>
          <w:tab w:val="num" w:pos="360"/>
        </w:tabs>
        <w:ind w:left="360" w:hanging="360"/>
      </w:pPr>
      <w:rPr>
        <w:rFonts w:hint="default"/>
      </w:rPr>
    </w:lvl>
    <w:lvl w:ilvl="1" w:tplc="7E5ADB58">
      <w:numFmt w:val="none"/>
      <w:lvlText w:val=""/>
      <w:lvlJc w:val="left"/>
      <w:pPr>
        <w:tabs>
          <w:tab w:val="num" w:pos="360"/>
        </w:tabs>
      </w:pPr>
    </w:lvl>
    <w:lvl w:ilvl="2" w:tplc="3CD060FC">
      <w:numFmt w:val="none"/>
      <w:lvlText w:val=""/>
      <w:lvlJc w:val="left"/>
      <w:pPr>
        <w:tabs>
          <w:tab w:val="num" w:pos="360"/>
        </w:tabs>
      </w:pPr>
    </w:lvl>
    <w:lvl w:ilvl="3" w:tplc="3162DEE2">
      <w:numFmt w:val="none"/>
      <w:lvlText w:val=""/>
      <w:lvlJc w:val="left"/>
      <w:pPr>
        <w:tabs>
          <w:tab w:val="num" w:pos="360"/>
        </w:tabs>
      </w:pPr>
    </w:lvl>
    <w:lvl w:ilvl="4" w:tplc="1F34710A">
      <w:numFmt w:val="none"/>
      <w:lvlText w:val=""/>
      <w:lvlJc w:val="left"/>
      <w:pPr>
        <w:tabs>
          <w:tab w:val="num" w:pos="360"/>
        </w:tabs>
      </w:pPr>
    </w:lvl>
    <w:lvl w:ilvl="5" w:tplc="27009C0A">
      <w:numFmt w:val="none"/>
      <w:lvlText w:val=""/>
      <w:lvlJc w:val="left"/>
      <w:pPr>
        <w:tabs>
          <w:tab w:val="num" w:pos="360"/>
        </w:tabs>
      </w:pPr>
    </w:lvl>
    <w:lvl w:ilvl="6" w:tplc="AD88D052">
      <w:numFmt w:val="none"/>
      <w:lvlText w:val=""/>
      <w:lvlJc w:val="left"/>
      <w:pPr>
        <w:tabs>
          <w:tab w:val="num" w:pos="360"/>
        </w:tabs>
      </w:pPr>
    </w:lvl>
    <w:lvl w:ilvl="7" w:tplc="944A5FD6">
      <w:numFmt w:val="none"/>
      <w:lvlText w:val=""/>
      <w:lvlJc w:val="left"/>
      <w:pPr>
        <w:tabs>
          <w:tab w:val="num" w:pos="360"/>
        </w:tabs>
      </w:pPr>
    </w:lvl>
    <w:lvl w:ilvl="8" w:tplc="19341FEA">
      <w:numFmt w:val="none"/>
      <w:lvlText w:val=""/>
      <w:lvlJc w:val="left"/>
      <w:pPr>
        <w:tabs>
          <w:tab w:val="num" w:pos="360"/>
        </w:tabs>
      </w:pPr>
    </w:lvl>
  </w:abstractNum>
  <w:abstractNum w:abstractNumId="20">
    <w:nsid w:val="40705433"/>
    <w:multiLevelType w:val="hybridMultilevel"/>
    <w:tmpl w:val="EC1695E4"/>
    <w:lvl w:ilvl="0" w:tplc="04020005">
      <w:start w:val="1"/>
      <w:numFmt w:val="bullet"/>
      <w:lvlText w:val=""/>
      <w:lvlJc w:val="left"/>
      <w:pPr>
        <w:ind w:left="436" w:hanging="360"/>
      </w:pPr>
      <w:rPr>
        <w:rFonts w:ascii="Wingdings" w:hAnsi="Wingdings" w:hint="default"/>
      </w:rPr>
    </w:lvl>
    <w:lvl w:ilvl="1" w:tplc="04020003">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21">
    <w:nsid w:val="40C20516"/>
    <w:multiLevelType w:val="hybridMultilevel"/>
    <w:tmpl w:val="BD3C5B72"/>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22">
    <w:nsid w:val="42696C97"/>
    <w:multiLevelType w:val="hybridMultilevel"/>
    <w:tmpl w:val="4086E262"/>
    <w:lvl w:ilvl="0" w:tplc="04020005">
      <w:start w:val="1"/>
      <w:numFmt w:val="bullet"/>
      <w:lvlText w:val=""/>
      <w:lvlJc w:val="left"/>
      <w:pPr>
        <w:tabs>
          <w:tab w:val="num" w:pos="2400"/>
        </w:tabs>
        <w:ind w:left="2400" w:hanging="360"/>
      </w:pPr>
      <w:rPr>
        <w:rFonts w:ascii="Wingdings" w:hAnsi="Wingdings" w:hint="default"/>
      </w:rPr>
    </w:lvl>
    <w:lvl w:ilvl="1" w:tplc="04020003" w:tentative="1">
      <w:start w:val="1"/>
      <w:numFmt w:val="bullet"/>
      <w:lvlText w:val="o"/>
      <w:lvlJc w:val="left"/>
      <w:pPr>
        <w:tabs>
          <w:tab w:val="num" w:pos="3120"/>
        </w:tabs>
        <w:ind w:left="3120" w:hanging="360"/>
      </w:pPr>
      <w:rPr>
        <w:rFonts w:ascii="Courier New" w:hAnsi="Courier New" w:cs="Courier New" w:hint="default"/>
      </w:rPr>
    </w:lvl>
    <w:lvl w:ilvl="2" w:tplc="04020005" w:tentative="1">
      <w:start w:val="1"/>
      <w:numFmt w:val="bullet"/>
      <w:lvlText w:val=""/>
      <w:lvlJc w:val="left"/>
      <w:pPr>
        <w:tabs>
          <w:tab w:val="num" w:pos="3840"/>
        </w:tabs>
        <w:ind w:left="3840" w:hanging="360"/>
      </w:pPr>
      <w:rPr>
        <w:rFonts w:ascii="Wingdings" w:hAnsi="Wingdings" w:hint="default"/>
      </w:rPr>
    </w:lvl>
    <w:lvl w:ilvl="3" w:tplc="04020001" w:tentative="1">
      <w:start w:val="1"/>
      <w:numFmt w:val="bullet"/>
      <w:lvlText w:val=""/>
      <w:lvlJc w:val="left"/>
      <w:pPr>
        <w:tabs>
          <w:tab w:val="num" w:pos="4560"/>
        </w:tabs>
        <w:ind w:left="4560" w:hanging="360"/>
      </w:pPr>
      <w:rPr>
        <w:rFonts w:ascii="Symbol" w:hAnsi="Symbol" w:hint="default"/>
      </w:rPr>
    </w:lvl>
    <w:lvl w:ilvl="4" w:tplc="04020003" w:tentative="1">
      <w:start w:val="1"/>
      <w:numFmt w:val="bullet"/>
      <w:lvlText w:val="o"/>
      <w:lvlJc w:val="left"/>
      <w:pPr>
        <w:tabs>
          <w:tab w:val="num" w:pos="5280"/>
        </w:tabs>
        <w:ind w:left="5280" w:hanging="360"/>
      </w:pPr>
      <w:rPr>
        <w:rFonts w:ascii="Courier New" w:hAnsi="Courier New" w:cs="Courier New" w:hint="default"/>
      </w:rPr>
    </w:lvl>
    <w:lvl w:ilvl="5" w:tplc="04020005" w:tentative="1">
      <w:start w:val="1"/>
      <w:numFmt w:val="bullet"/>
      <w:lvlText w:val=""/>
      <w:lvlJc w:val="left"/>
      <w:pPr>
        <w:tabs>
          <w:tab w:val="num" w:pos="6000"/>
        </w:tabs>
        <w:ind w:left="6000" w:hanging="360"/>
      </w:pPr>
      <w:rPr>
        <w:rFonts w:ascii="Wingdings" w:hAnsi="Wingdings" w:hint="default"/>
      </w:rPr>
    </w:lvl>
    <w:lvl w:ilvl="6" w:tplc="04020001" w:tentative="1">
      <w:start w:val="1"/>
      <w:numFmt w:val="bullet"/>
      <w:lvlText w:val=""/>
      <w:lvlJc w:val="left"/>
      <w:pPr>
        <w:tabs>
          <w:tab w:val="num" w:pos="6720"/>
        </w:tabs>
        <w:ind w:left="6720" w:hanging="360"/>
      </w:pPr>
      <w:rPr>
        <w:rFonts w:ascii="Symbol" w:hAnsi="Symbol" w:hint="default"/>
      </w:rPr>
    </w:lvl>
    <w:lvl w:ilvl="7" w:tplc="04020003" w:tentative="1">
      <w:start w:val="1"/>
      <w:numFmt w:val="bullet"/>
      <w:lvlText w:val="o"/>
      <w:lvlJc w:val="left"/>
      <w:pPr>
        <w:tabs>
          <w:tab w:val="num" w:pos="7440"/>
        </w:tabs>
        <w:ind w:left="7440" w:hanging="360"/>
      </w:pPr>
      <w:rPr>
        <w:rFonts w:ascii="Courier New" w:hAnsi="Courier New" w:cs="Courier New" w:hint="default"/>
      </w:rPr>
    </w:lvl>
    <w:lvl w:ilvl="8" w:tplc="04020005" w:tentative="1">
      <w:start w:val="1"/>
      <w:numFmt w:val="bullet"/>
      <w:lvlText w:val=""/>
      <w:lvlJc w:val="left"/>
      <w:pPr>
        <w:tabs>
          <w:tab w:val="num" w:pos="8160"/>
        </w:tabs>
        <w:ind w:left="8160" w:hanging="360"/>
      </w:pPr>
      <w:rPr>
        <w:rFonts w:ascii="Wingdings" w:hAnsi="Wingdings" w:hint="default"/>
      </w:rPr>
    </w:lvl>
  </w:abstractNum>
  <w:abstractNum w:abstractNumId="23">
    <w:nsid w:val="45B03998"/>
    <w:multiLevelType w:val="hybridMultilevel"/>
    <w:tmpl w:val="EADA4350"/>
    <w:lvl w:ilvl="0" w:tplc="17CE889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24">
    <w:nsid w:val="4A847EA0"/>
    <w:multiLevelType w:val="hybridMultilevel"/>
    <w:tmpl w:val="1E343B76"/>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5">
    <w:nsid w:val="4D643D07"/>
    <w:multiLevelType w:val="hybridMultilevel"/>
    <w:tmpl w:val="EEA25406"/>
    <w:lvl w:ilvl="0" w:tplc="F7EC9E50">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6">
    <w:nsid w:val="4D864202"/>
    <w:multiLevelType w:val="hybridMultilevel"/>
    <w:tmpl w:val="1334FD80"/>
    <w:lvl w:ilvl="0" w:tplc="04020005">
      <w:start w:val="1"/>
      <w:numFmt w:val="bullet"/>
      <w:lvlText w:val=""/>
      <w:lvlJc w:val="left"/>
      <w:pPr>
        <w:ind w:left="1065" w:hanging="360"/>
      </w:pPr>
      <w:rPr>
        <w:rFonts w:ascii="Wingdings" w:hAnsi="Wingdings"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7">
    <w:nsid w:val="4F192D7F"/>
    <w:multiLevelType w:val="hybridMultilevel"/>
    <w:tmpl w:val="86C8343E"/>
    <w:lvl w:ilvl="0" w:tplc="1FECFCB6">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28">
    <w:nsid w:val="5067335A"/>
    <w:multiLevelType w:val="hybridMultilevel"/>
    <w:tmpl w:val="713C95F2"/>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29">
    <w:nsid w:val="53CE4412"/>
    <w:multiLevelType w:val="hybridMultilevel"/>
    <w:tmpl w:val="498A8760"/>
    <w:lvl w:ilvl="0" w:tplc="B184913C">
      <w:start w:val="1"/>
      <w:numFmt w:val="decimal"/>
      <w:lvlText w:val="%1."/>
      <w:lvlJc w:val="left"/>
      <w:pPr>
        <w:ind w:left="871" w:hanging="360"/>
      </w:pPr>
      <w:rPr>
        <w:rFonts w:hint="default"/>
      </w:rPr>
    </w:lvl>
    <w:lvl w:ilvl="1" w:tplc="04020019">
      <w:start w:val="1"/>
      <w:numFmt w:val="lowerLetter"/>
      <w:lvlText w:val="%2."/>
      <w:lvlJc w:val="left"/>
      <w:pPr>
        <w:ind w:left="1591" w:hanging="360"/>
      </w:pPr>
    </w:lvl>
    <w:lvl w:ilvl="2" w:tplc="0402001B" w:tentative="1">
      <w:start w:val="1"/>
      <w:numFmt w:val="lowerRoman"/>
      <w:lvlText w:val="%3."/>
      <w:lvlJc w:val="right"/>
      <w:pPr>
        <w:ind w:left="2311" w:hanging="180"/>
      </w:pPr>
    </w:lvl>
    <w:lvl w:ilvl="3" w:tplc="0402000F" w:tentative="1">
      <w:start w:val="1"/>
      <w:numFmt w:val="decimal"/>
      <w:lvlText w:val="%4."/>
      <w:lvlJc w:val="left"/>
      <w:pPr>
        <w:ind w:left="3031" w:hanging="360"/>
      </w:pPr>
    </w:lvl>
    <w:lvl w:ilvl="4" w:tplc="04020019" w:tentative="1">
      <w:start w:val="1"/>
      <w:numFmt w:val="lowerLetter"/>
      <w:lvlText w:val="%5."/>
      <w:lvlJc w:val="left"/>
      <w:pPr>
        <w:ind w:left="3751" w:hanging="360"/>
      </w:pPr>
    </w:lvl>
    <w:lvl w:ilvl="5" w:tplc="0402001B" w:tentative="1">
      <w:start w:val="1"/>
      <w:numFmt w:val="lowerRoman"/>
      <w:lvlText w:val="%6."/>
      <w:lvlJc w:val="right"/>
      <w:pPr>
        <w:ind w:left="4471" w:hanging="180"/>
      </w:pPr>
    </w:lvl>
    <w:lvl w:ilvl="6" w:tplc="0402000F" w:tentative="1">
      <w:start w:val="1"/>
      <w:numFmt w:val="decimal"/>
      <w:lvlText w:val="%7."/>
      <w:lvlJc w:val="left"/>
      <w:pPr>
        <w:ind w:left="5191" w:hanging="360"/>
      </w:pPr>
    </w:lvl>
    <w:lvl w:ilvl="7" w:tplc="04020019" w:tentative="1">
      <w:start w:val="1"/>
      <w:numFmt w:val="lowerLetter"/>
      <w:lvlText w:val="%8."/>
      <w:lvlJc w:val="left"/>
      <w:pPr>
        <w:ind w:left="5911" w:hanging="360"/>
      </w:pPr>
    </w:lvl>
    <w:lvl w:ilvl="8" w:tplc="0402001B" w:tentative="1">
      <w:start w:val="1"/>
      <w:numFmt w:val="lowerRoman"/>
      <w:lvlText w:val="%9."/>
      <w:lvlJc w:val="right"/>
      <w:pPr>
        <w:ind w:left="6631" w:hanging="180"/>
      </w:pPr>
    </w:lvl>
  </w:abstractNum>
  <w:abstractNum w:abstractNumId="30">
    <w:nsid w:val="551F4D7F"/>
    <w:multiLevelType w:val="hybridMultilevel"/>
    <w:tmpl w:val="7272F4AE"/>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1">
    <w:nsid w:val="589A43E6"/>
    <w:multiLevelType w:val="hybridMultilevel"/>
    <w:tmpl w:val="1F0A0D46"/>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2">
    <w:nsid w:val="58EE7E75"/>
    <w:multiLevelType w:val="hybridMultilevel"/>
    <w:tmpl w:val="1542E7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91A7D74"/>
    <w:multiLevelType w:val="hybridMultilevel"/>
    <w:tmpl w:val="4A32DF42"/>
    <w:lvl w:ilvl="0" w:tplc="04020005">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5D9B3FA3"/>
    <w:multiLevelType w:val="hybridMultilevel"/>
    <w:tmpl w:val="22BABD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FF917EC"/>
    <w:multiLevelType w:val="hybridMultilevel"/>
    <w:tmpl w:val="79A06FB2"/>
    <w:lvl w:ilvl="0" w:tplc="A66AACB8">
      <w:start w:val="1"/>
      <w:numFmt w:val="decimal"/>
      <w:lvlText w:val="%1."/>
      <w:lvlJc w:val="left"/>
      <w:pPr>
        <w:ind w:left="10425"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36">
    <w:nsid w:val="65C761E1"/>
    <w:multiLevelType w:val="hybridMultilevel"/>
    <w:tmpl w:val="C7E64786"/>
    <w:lvl w:ilvl="0" w:tplc="04020005">
      <w:start w:val="1"/>
      <w:numFmt w:val="bullet"/>
      <w:lvlText w:val=""/>
      <w:lvlJc w:val="left"/>
      <w:pPr>
        <w:ind w:left="915" w:hanging="360"/>
      </w:pPr>
      <w:rPr>
        <w:rFonts w:ascii="Wingdings" w:hAnsi="Wingdings" w:hint="default"/>
      </w:rPr>
    </w:lvl>
    <w:lvl w:ilvl="1" w:tplc="04020003" w:tentative="1">
      <w:start w:val="1"/>
      <w:numFmt w:val="bullet"/>
      <w:lvlText w:val="o"/>
      <w:lvlJc w:val="left"/>
      <w:pPr>
        <w:ind w:left="1635" w:hanging="360"/>
      </w:pPr>
      <w:rPr>
        <w:rFonts w:ascii="Courier New" w:hAnsi="Courier New" w:cs="Courier New" w:hint="default"/>
      </w:rPr>
    </w:lvl>
    <w:lvl w:ilvl="2" w:tplc="04020005" w:tentative="1">
      <w:start w:val="1"/>
      <w:numFmt w:val="bullet"/>
      <w:lvlText w:val=""/>
      <w:lvlJc w:val="left"/>
      <w:pPr>
        <w:ind w:left="2355" w:hanging="360"/>
      </w:pPr>
      <w:rPr>
        <w:rFonts w:ascii="Wingdings" w:hAnsi="Wingdings" w:hint="default"/>
      </w:rPr>
    </w:lvl>
    <w:lvl w:ilvl="3" w:tplc="04020001" w:tentative="1">
      <w:start w:val="1"/>
      <w:numFmt w:val="bullet"/>
      <w:lvlText w:val=""/>
      <w:lvlJc w:val="left"/>
      <w:pPr>
        <w:ind w:left="3075" w:hanging="360"/>
      </w:pPr>
      <w:rPr>
        <w:rFonts w:ascii="Symbol" w:hAnsi="Symbol" w:hint="default"/>
      </w:rPr>
    </w:lvl>
    <w:lvl w:ilvl="4" w:tplc="04020003" w:tentative="1">
      <w:start w:val="1"/>
      <w:numFmt w:val="bullet"/>
      <w:lvlText w:val="o"/>
      <w:lvlJc w:val="left"/>
      <w:pPr>
        <w:ind w:left="3795" w:hanging="360"/>
      </w:pPr>
      <w:rPr>
        <w:rFonts w:ascii="Courier New" w:hAnsi="Courier New" w:cs="Courier New" w:hint="default"/>
      </w:rPr>
    </w:lvl>
    <w:lvl w:ilvl="5" w:tplc="04020005" w:tentative="1">
      <w:start w:val="1"/>
      <w:numFmt w:val="bullet"/>
      <w:lvlText w:val=""/>
      <w:lvlJc w:val="left"/>
      <w:pPr>
        <w:ind w:left="4515" w:hanging="360"/>
      </w:pPr>
      <w:rPr>
        <w:rFonts w:ascii="Wingdings" w:hAnsi="Wingdings" w:hint="default"/>
      </w:rPr>
    </w:lvl>
    <w:lvl w:ilvl="6" w:tplc="04020001" w:tentative="1">
      <w:start w:val="1"/>
      <w:numFmt w:val="bullet"/>
      <w:lvlText w:val=""/>
      <w:lvlJc w:val="left"/>
      <w:pPr>
        <w:ind w:left="5235" w:hanging="360"/>
      </w:pPr>
      <w:rPr>
        <w:rFonts w:ascii="Symbol" w:hAnsi="Symbol" w:hint="default"/>
      </w:rPr>
    </w:lvl>
    <w:lvl w:ilvl="7" w:tplc="04020003" w:tentative="1">
      <w:start w:val="1"/>
      <w:numFmt w:val="bullet"/>
      <w:lvlText w:val="o"/>
      <w:lvlJc w:val="left"/>
      <w:pPr>
        <w:ind w:left="5955" w:hanging="360"/>
      </w:pPr>
      <w:rPr>
        <w:rFonts w:ascii="Courier New" w:hAnsi="Courier New" w:cs="Courier New" w:hint="default"/>
      </w:rPr>
    </w:lvl>
    <w:lvl w:ilvl="8" w:tplc="04020005" w:tentative="1">
      <w:start w:val="1"/>
      <w:numFmt w:val="bullet"/>
      <w:lvlText w:val=""/>
      <w:lvlJc w:val="left"/>
      <w:pPr>
        <w:ind w:left="6675" w:hanging="360"/>
      </w:pPr>
      <w:rPr>
        <w:rFonts w:ascii="Wingdings" w:hAnsi="Wingdings" w:hint="default"/>
      </w:rPr>
    </w:lvl>
  </w:abstractNum>
  <w:abstractNum w:abstractNumId="37">
    <w:nsid w:val="697F0DE2"/>
    <w:multiLevelType w:val="hybridMultilevel"/>
    <w:tmpl w:val="87ECD9A0"/>
    <w:lvl w:ilvl="0" w:tplc="E6423952">
      <w:start w:val="1"/>
      <w:numFmt w:val="decimal"/>
      <w:lvlText w:val="%1."/>
      <w:lvlJc w:val="left"/>
      <w:pPr>
        <w:ind w:left="720" w:hanging="360"/>
      </w:pPr>
      <w:rPr>
        <w:rFonts w:ascii="Calibri" w:hAnsi="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9937E78"/>
    <w:multiLevelType w:val="hybridMultilevel"/>
    <w:tmpl w:val="FCBE94AA"/>
    <w:lvl w:ilvl="0" w:tplc="F29295D8">
      <w:start w:val="1"/>
      <w:numFmt w:val="decimal"/>
      <w:lvlText w:val="%1."/>
      <w:lvlJc w:val="left"/>
      <w:pPr>
        <w:ind w:left="720" w:hanging="360"/>
      </w:pPr>
      <w:rPr>
        <w:rFonts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B2F31B5"/>
    <w:multiLevelType w:val="hybridMultilevel"/>
    <w:tmpl w:val="AD5AE4BE"/>
    <w:lvl w:ilvl="0" w:tplc="F350FEE2">
      <w:start w:val="1"/>
      <w:numFmt w:val="decimal"/>
      <w:lvlText w:val="%1."/>
      <w:lvlJc w:val="left"/>
      <w:pPr>
        <w:ind w:left="720" w:hanging="360"/>
      </w:pPr>
      <w:rPr>
        <w:rFonts w:eastAsia="SimSun"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D521ED8"/>
    <w:multiLevelType w:val="hybridMultilevel"/>
    <w:tmpl w:val="C8DE68C6"/>
    <w:lvl w:ilvl="0" w:tplc="B20E4BF0">
      <w:numFmt w:val="bullet"/>
      <w:lvlText w:val="-"/>
      <w:lvlJc w:val="left"/>
      <w:pPr>
        <w:tabs>
          <w:tab w:val="num" w:pos="780"/>
        </w:tabs>
        <w:ind w:left="780" w:hanging="360"/>
      </w:pPr>
      <w:rPr>
        <w:rFonts w:ascii="Arial Narrow" w:eastAsia="SimSun" w:hAnsi="Arial Narrow" w:cs="Times New Roman"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41">
    <w:nsid w:val="6DFE7B37"/>
    <w:multiLevelType w:val="multilevel"/>
    <w:tmpl w:val="F0C2E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1FC163F"/>
    <w:multiLevelType w:val="hybridMultilevel"/>
    <w:tmpl w:val="3B1AD296"/>
    <w:lvl w:ilvl="0" w:tplc="0402000B">
      <w:start w:val="1"/>
      <w:numFmt w:val="bullet"/>
      <w:lvlText w:val=""/>
      <w:lvlJc w:val="left"/>
      <w:pPr>
        <w:tabs>
          <w:tab w:val="num" w:pos="2880"/>
        </w:tabs>
        <w:ind w:left="2880" w:hanging="360"/>
      </w:pPr>
      <w:rPr>
        <w:rFonts w:ascii="Wingdings" w:hAnsi="Wingdings" w:hint="default"/>
        <w:w w:val="102"/>
      </w:rPr>
    </w:lvl>
    <w:lvl w:ilvl="1" w:tplc="70D0758C">
      <w:start w:val="3"/>
      <w:numFmt w:val="bullet"/>
      <w:lvlText w:val=""/>
      <w:lvlJc w:val="left"/>
      <w:pPr>
        <w:tabs>
          <w:tab w:val="num" w:pos="2595"/>
        </w:tabs>
        <w:ind w:left="2595" w:hanging="435"/>
      </w:pPr>
      <w:rPr>
        <w:rFonts w:ascii="Wingdings" w:eastAsia="Times New Roman" w:hAnsi="Wingdings" w:cs="Wingdings" w:hint="default"/>
      </w:rPr>
    </w:lvl>
    <w:lvl w:ilvl="2" w:tplc="6AB29046">
      <w:numFmt w:val="bullet"/>
      <w:lvlText w:val="-"/>
      <w:lvlJc w:val="left"/>
      <w:pPr>
        <w:tabs>
          <w:tab w:val="num" w:pos="3240"/>
        </w:tabs>
        <w:ind w:left="3240" w:hanging="360"/>
      </w:pPr>
      <w:rPr>
        <w:rFonts w:ascii="Times New Roman" w:eastAsia="Times New Roman" w:hAnsi="Times New Roman" w:cs="Times New Roman" w:hint="default"/>
        <w:b w:val="0"/>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5731000"/>
    <w:multiLevelType w:val="hybridMultilevel"/>
    <w:tmpl w:val="16120BF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6CA6592"/>
    <w:multiLevelType w:val="hybridMultilevel"/>
    <w:tmpl w:val="7D56E16C"/>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45">
    <w:nsid w:val="7BA70877"/>
    <w:multiLevelType w:val="hybridMultilevel"/>
    <w:tmpl w:val="BB2875BE"/>
    <w:lvl w:ilvl="0" w:tplc="04020005">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46">
    <w:nsid w:val="7C1A3F22"/>
    <w:multiLevelType w:val="multilevel"/>
    <w:tmpl w:val="538C84C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7">
    <w:nsid w:val="7F454FFE"/>
    <w:multiLevelType w:val="hybridMultilevel"/>
    <w:tmpl w:val="C4E2B9B6"/>
    <w:lvl w:ilvl="0" w:tplc="5078A484">
      <w:start w:val="1"/>
      <w:numFmt w:val="upperRoman"/>
      <w:lvlText w:val="%1."/>
      <w:lvlJc w:val="left"/>
      <w:pPr>
        <w:tabs>
          <w:tab w:val="num" w:pos="2880"/>
        </w:tabs>
        <w:ind w:left="2880" w:hanging="720"/>
      </w:pPr>
      <w:rPr>
        <w:rFonts w:hint="default"/>
      </w:rPr>
    </w:lvl>
    <w:lvl w:ilvl="1" w:tplc="04020019" w:tentative="1">
      <w:start w:val="1"/>
      <w:numFmt w:val="lowerLetter"/>
      <w:lvlText w:val="%2."/>
      <w:lvlJc w:val="left"/>
      <w:pPr>
        <w:tabs>
          <w:tab w:val="num" w:pos="3240"/>
        </w:tabs>
        <w:ind w:left="3240" w:hanging="360"/>
      </w:pPr>
    </w:lvl>
    <w:lvl w:ilvl="2" w:tplc="0402001B" w:tentative="1">
      <w:start w:val="1"/>
      <w:numFmt w:val="lowerRoman"/>
      <w:lvlText w:val="%3."/>
      <w:lvlJc w:val="right"/>
      <w:pPr>
        <w:tabs>
          <w:tab w:val="num" w:pos="3960"/>
        </w:tabs>
        <w:ind w:left="3960" w:hanging="180"/>
      </w:pPr>
    </w:lvl>
    <w:lvl w:ilvl="3" w:tplc="0402000F" w:tentative="1">
      <w:start w:val="1"/>
      <w:numFmt w:val="decimal"/>
      <w:lvlText w:val="%4."/>
      <w:lvlJc w:val="left"/>
      <w:pPr>
        <w:tabs>
          <w:tab w:val="num" w:pos="4680"/>
        </w:tabs>
        <w:ind w:left="4680" w:hanging="360"/>
      </w:pPr>
    </w:lvl>
    <w:lvl w:ilvl="4" w:tplc="04020019" w:tentative="1">
      <w:start w:val="1"/>
      <w:numFmt w:val="lowerLetter"/>
      <w:lvlText w:val="%5."/>
      <w:lvlJc w:val="left"/>
      <w:pPr>
        <w:tabs>
          <w:tab w:val="num" w:pos="5400"/>
        </w:tabs>
        <w:ind w:left="5400" w:hanging="360"/>
      </w:pPr>
    </w:lvl>
    <w:lvl w:ilvl="5" w:tplc="0402001B" w:tentative="1">
      <w:start w:val="1"/>
      <w:numFmt w:val="lowerRoman"/>
      <w:lvlText w:val="%6."/>
      <w:lvlJc w:val="right"/>
      <w:pPr>
        <w:tabs>
          <w:tab w:val="num" w:pos="6120"/>
        </w:tabs>
        <w:ind w:left="6120" w:hanging="180"/>
      </w:pPr>
    </w:lvl>
    <w:lvl w:ilvl="6" w:tplc="0402000F" w:tentative="1">
      <w:start w:val="1"/>
      <w:numFmt w:val="decimal"/>
      <w:lvlText w:val="%7."/>
      <w:lvlJc w:val="left"/>
      <w:pPr>
        <w:tabs>
          <w:tab w:val="num" w:pos="6840"/>
        </w:tabs>
        <w:ind w:left="6840" w:hanging="360"/>
      </w:pPr>
    </w:lvl>
    <w:lvl w:ilvl="7" w:tplc="04020019" w:tentative="1">
      <w:start w:val="1"/>
      <w:numFmt w:val="lowerLetter"/>
      <w:lvlText w:val="%8."/>
      <w:lvlJc w:val="left"/>
      <w:pPr>
        <w:tabs>
          <w:tab w:val="num" w:pos="7560"/>
        </w:tabs>
        <w:ind w:left="7560" w:hanging="360"/>
      </w:pPr>
    </w:lvl>
    <w:lvl w:ilvl="8" w:tplc="0402001B" w:tentative="1">
      <w:start w:val="1"/>
      <w:numFmt w:val="lowerRoman"/>
      <w:lvlText w:val="%9."/>
      <w:lvlJc w:val="right"/>
      <w:pPr>
        <w:tabs>
          <w:tab w:val="num" w:pos="8280"/>
        </w:tabs>
        <w:ind w:left="8280" w:hanging="180"/>
      </w:pPr>
    </w:lvl>
  </w:abstractNum>
  <w:num w:numId="1">
    <w:abstractNumId w:val="47"/>
  </w:num>
  <w:num w:numId="2">
    <w:abstractNumId w:val="22"/>
  </w:num>
  <w:num w:numId="3">
    <w:abstractNumId w:val="42"/>
  </w:num>
  <w:num w:numId="4">
    <w:abstractNumId w:val="6"/>
  </w:num>
  <w:num w:numId="5">
    <w:abstractNumId w:val="46"/>
  </w:num>
  <w:num w:numId="6">
    <w:abstractNumId w:val="43"/>
  </w:num>
  <w:num w:numId="7">
    <w:abstractNumId w:val="14"/>
  </w:num>
  <w:num w:numId="8">
    <w:abstractNumId w:val="44"/>
  </w:num>
  <w:num w:numId="9">
    <w:abstractNumId w:val="40"/>
  </w:num>
  <w:num w:numId="10">
    <w:abstractNumId w:val="36"/>
  </w:num>
  <w:num w:numId="11">
    <w:abstractNumId w:val="1"/>
  </w:num>
  <w:num w:numId="12">
    <w:abstractNumId w:val="31"/>
  </w:num>
  <w:num w:numId="13">
    <w:abstractNumId w:val="30"/>
  </w:num>
  <w:num w:numId="14">
    <w:abstractNumId w:val="9"/>
  </w:num>
  <w:num w:numId="15">
    <w:abstractNumId w:val="35"/>
  </w:num>
  <w:num w:numId="16">
    <w:abstractNumId w:val="39"/>
  </w:num>
  <w:num w:numId="17">
    <w:abstractNumId w:val="41"/>
  </w:num>
  <w:num w:numId="18">
    <w:abstractNumId w:val="29"/>
  </w:num>
  <w:num w:numId="19">
    <w:abstractNumId w:val="37"/>
  </w:num>
  <w:num w:numId="20">
    <w:abstractNumId w:val="32"/>
  </w:num>
  <w:num w:numId="21">
    <w:abstractNumId w:val="15"/>
  </w:num>
  <w:num w:numId="22">
    <w:abstractNumId w:val="38"/>
  </w:num>
  <w:num w:numId="23">
    <w:abstractNumId w:val="4"/>
  </w:num>
  <w:num w:numId="24">
    <w:abstractNumId w:val="13"/>
  </w:num>
  <w:num w:numId="25">
    <w:abstractNumId w:val="25"/>
  </w:num>
  <w:num w:numId="26">
    <w:abstractNumId w:val="16"/>
  </w:num>
  <w:num w:numId="27">
    <w:abstractNumId w:val="34"/>
  </w:num>
  <w:num w:numId="28">
    <w:abstractNumId w:val="26"/>
  </w:num>
  <w:num w:numId="29">
    <w:abstractNumId w:val="45"/>
  </w:num>
  <w:num w:numId="30">
    <w:abstractNumId w:val="27"/>
  </w:num>
  <w:num w:numId="31">
    <w:abstractNumId w:val="23"/>
  </w:num>
  <w:num w:numId="32">
    <w:abstractNumId w:val="10"/>
  </w:num>
  <w:num w:numId="33">
    <w:abstractNumId w:val="5"/>
  </w:num>
  <w:num w:numId="34">
    <w:abstractNumId w:val="8"/>
  </w:num>
  <w:num w:numId="35">
    <w:abstractNumId w:val="19"/>
  </w:num>
  <w:num w:numId="36">
    <w:abstractNumId w:val="0"/>
  </w:num>
  <w:num w:numId="37">
    <w:abstractNumId w:val="17"/>
  </w:num>
  <w:num w:numId="38">
    <w:abstractNumId w:val="20"/>
  </w:num>
  <w:num w:numId="39">
    <w:abstractNumId w:val="33"/>
  </w:num>
  <w:num w:numId="40">
    <w:abstractNumId w:val="7"/>
  </w:num>
  <w:num w:numId="41">
    <w:abstractNumId w:val="28"/>
  </w:num>
  <w:num w:numId="42">
    <w:abstractNumId w:val="18"/>
  </w:num>
  <w:num w:numId="43">
    <w:abstractNumId w:val="11"/>
  </w:num>
  <w:num w:numId="44">
    <w:abstractNumId w:val="24"/>
  </w:num>
  <w:num w:numId="45">
    <w:abstractNumId w:val="2"/>
  </w:num>
  <w:num w:numId="46">
    <w:abstractNumId w:val="3"/>
  </w:num>
  <w:num w:numId="47">
    <w:abstractNumId w:val="12"/>
  </w:num>
  <w:num w:numId="48">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E34014"/>
    <w:rsid w:val="00002282"/>
    <w:rsid w:val="0000265C"/>
    <w:rsid w:val="000069C3"/>
    <w:rsid w:val="00007E30"/>
    <w:rsid w:val="00011166"/>
    <w:rsid w:val="0001224A"/>
    <w:rsid w:val="000157A2"/>
    <w:rsid w:val="00017FEF"/>
    <w:rsid w:val="000265A3"/>
    <w:rsid w:val="000276AE"/>
    <w:rsid w:val="000307EE"/>
    <w:rsid w:val="0003186F"/>
    <w:rsid w:val="00031EFC"/>
    <w:rsid w:val="00034E89"/>
    <w:rsid w:val="000414A8"/>
    <w:rsid w:val="00041C77"/>
    <w:rsid w:val="00042391"/>
    <w:rsid w:val="000477C8"/>
    <w:rsid w:val="00047AC8"/>
    <w:rsid w:val="00051A6F"/>
    <w:rsid w:val="00051C64"/>
    <w:rsid w:val="00052FC5"/>
    <w:rsid w:val="000564E4"/>
    <w:rsid w:val="00061567"/>
    <w:rsid w:val="00061D2F"/>
    <w:rsid w:val="0006553D"/>
    <w:rsid w:val="00065586"/>
    <w:rsid w:val="00066D79"/>
    <w:rsid w:val="00072862"/>
    <w:rsid w:val="000730DD"/>
    <w:rsid w:val="000819F0"/>
    <w:rsid w:val="00081FA6"/>
    <w:rsid w:val="00084991"/>
    <w:rsid w:val="0009548A"/>
    <w:rsid w:val="00096059"/>
    <w:rsid w:val="000B3BE9"/>
    <w:rsid w:val="000B4B78"/>
    <w:rsid w:val="000B5B7C"/>
    <w:rsid w:val="000B7BC4"/>
    <w:rsid w:val="000C2B62"/>
    <w:rsid w:val="000C3739"/>
    <w:rsid w:val="000C5F69"/>
    <w:rsid w:val="000D0C03"/>
    <w:rsid w:val="000D18BF"/>
    <w:rsid w:val="000D1A89"/>
    <w:rsid w:val="000D2F22"/>
    <w:rsid w:val="000D5B58"/>
    <w:rsid w:val="000D6884"/>
    <w:rsid w:val="000D6C42"/>
    <w:rsid w:val="000D7886"/>
    <w:rsid w:val="000E24B6"/>
    <w:rsid w:val="000E5101"/>
    <w:rsid w:val="000F0E6B"/>
    <w:rsid w:val="000F1293"/>
    <w:rsid w:val="000F3507"/>
    <w:rsid w:val="000F4E72"/>
    <w:rsid w:val="000F621E"/>
    <w:rsid w:val="000F6C2D"/>
    <w:rsid w:val="001003DF"/>
    <w:rsid w:val="00101FEE"/>
    <w:rsid w:val="00102E78"/>
    <w:rsid w:val="001033B1"/>
    <w:rsid w:val="00105104"/>
    <w:rsid w:val="00105D37"/>
    <w:rsid w:val="001141C2"/>
    <w:rsid w:val="00120069"/>
    <w:rsid w:val="00120B00"/>
    <w:rsid w:val="00121EA9"/>
    <w:rsid w:val="001336F9"/>
    <w:rsid w:val="0013525A"/>
    <w:rsid w:val="0013565C"/>
    <w:rsid w:val="00136CF5"/>
    <w:rsid w:val="00144857"/>
    <w:rsid w:val="0014741B"/>
    <w:rsid w:val="0014752A"/>
    <w:rsid w:val="00153839"/>
    <w:rsid w:val="00155AB1"/>
    <w:rsid w:val="00155D26"/>
    <w:rsid w:val="00160DAA"/>
    <w:rsid w:val="00162580"/>
    <w:rsid w:val="00162C48"/>
    <w:rsid w:val="00165105"/>
    <w:rsid w:val="001672BB"/>
    <w:rsid w:val="001719BA"/>
    <w:rsid w:val="001754B0"/>
    <w:rsid w:val="00181C02"/>
    <w:rsid w:val="00181C32"/>
    <w:rsid w:val="00185158"/>
    <w:rsid w:val="00191CF6"/>
    <w:rsid w:val="001950E0"/>
    <w:rsid w:val="00195462"/>
    <w:rsid w:val="001959FC"/>
    <w:rsid w:val="001975B2"/>
    <w:rsid w:val="001A6A2B"/>
    <w:rsid w:val="001A6DCF"/>
    <w:rsid w:val="001B27BC"/>
    <w:rsid w:val="001B37D5"/>
    <w:rsid w:val="001B55E9"/>
    <w:rsid w:val="001B5AF5"/>
    <w:rsid w:val="001C263C"/>
    <w:rsid w:val="001C2EA6"/>
    <w:rsid w:val="001D02BE"/>
    <w:rsid w:val="001D063E"/>
    <w:rsid w:val="001D158C"/>
    <w:rsid w:val="001D2587"/>
    <w:rsid w:val="001D731A"/>
    <w:rsid w:val="001E554D"/>
    <w:rsid w:val="001E624F"/>
    <w:rsid w:val="001F4703"/>
    <w:rsid w:val="002002D0"/>
    <w:rsid w:val="0020477F"/>
    <w:rsid w:val="00215248"/>
    <w:rsid w:val="00220C40"/>
    <w:rsid w:val="00221A2B"/>
    <w:rsid w:val="00221E4B"/>
    <w:rsid w:val="00224947"/>
    <w:rsid w:val="00230340"/>
    <w:rsid w:val="00231E2F"/>
    <w:rsid w:val="0023411A"/>
    <w:rsid w:val="0023432D"/>
    <w:rsid w:val="002346E9"/>
    <w:rsid w:val="00234E58"/>
    <w:rsid w:val="00234FD1"/>
    <w:rsid w:val="00235541"/>
    <w:rsid w:val="002378FE"/>
    <w:rsid w:val="0024119F"/>
    <w:rsid w:val="00244426"/>
    <w:rsid w:val="00246092"/>
    <w:rsid w:val="002473A6"/>
    <w:rsid w:val="00251E7C"/>
    <w:rsid w:val="00255515"/>
    <w:rsid w:val="00255C56"/>
    <w:rsid w:val="00257EB8"/>
    <w:rsid w:val="002619D8"/>
    <w:rsid w:val="00262D4E"/>
    <w:rsid w:val="00262EBE"/>
    <w:rsid w:val="002639A3"/>
    <w:rsid w:val="002749B1"/>
    <w:rsid w:val="00276372"/>
    <w:rsid w:val="0027666A"/>
    <w:rsid w:val="00280F98"/>
    <w:rsid w:val="00284EA3"/>
    <w:rsid w:val="00285B01"/>
    <w:rsid w:val="00285E1C"/>
    <w:rsid w:val="00285F18"/>
    <w:rsid w:val="00287FE8"/>
    <w:rsid w:val="002909EB"/>
    <w:rsid w:val="00291AB7"/>
    <w:rsid w:val="00293CAB"/>
    <w:rsid w:val="00294816"/>
    <w:rsid w:val="00296243"/>
    <w:rsid w:val="00297735"/>
    <w:rsid w:val="002A1A0A"/>
    <w:rsid w:val="002A2CBB"/>
    <w:rsid w:val="002A3178"/>
    <w:rsid w:val="002A7FDA"/>
    <w:rsid w:val="002B0F67"/>
    <w:rsid w:val="002B0FF4"/>
    <w:rsid w:val="002B14D3"/>
    <w:rsid w:val="002B1AE4"/>
    <w:rsid w:val="002B21CE"/>
    <w:rsid w:val="002B66D3"/>
    <w:rsid w:val="002B6D3A"/>
    <w:rsid w:val="002B6D7B"/>
    <w:rsid w:val="002B76D0"/>
    <w:rsid w:val="002C169B"/>
    <w:rsid w:val="002C2ABA"/>
    <w:rsid w:val="002C3970"/>
    <w:rsid w:val="002C5193"/>
    <w:rsid w:val="002C5EEF"/>
    <w:rsid w:val="002C6858"/>
    <w:rsid w:val="002C6FF1"/>
    <w:rsid w:val="002D1566"/>
    <w:rsid w:val="002D1E6C"/>
    <w:rsid w:val="002D3272"/>
    <w:rsid w:val="002D53E6"/>
    <w:rsid w:val="002E1583"/>
    <w:rsid w:val="002F5325"/>
    <w:rsid w:val="002F75E8"/>
    <w:rsid w:val="00301A2D"/>
    <w:rsid w:val="00304C45"/>
    <w:rsid w:val="003068A1"/>
    <w:rsid w:val="00310198"/>
    <w:rsid w:val="00311B9B"/>
    <w:rsid w:val="00314BCE"/>
    <w:rsid w:val="00324ABC"/>
    <w:rsid w:val="00325286"/>
    <w:rsid w:val="003319EF"/>
    <w:rsid w:val="00333546"/>
    <w:rsid w:val="00335DDD"/>
    <w:rsid w:val="00341182"/>
    <w:rsid w:val="00342B2E"/>
    <w:rsid w:val="00343041"/>
    <w:rsid w:val="00343E72"/>
    <w:rsid w:val="00347D66"/>
    <w:rsid w:val="00354193"/>
    <w:rsid w:val="003546A7"/>
    <w:rsid w:val="003547B0"/>
    <w:rsid w:val="00354DBF"/>
    <w:rsid w:val="00356FC6"/>
    <w:rsid w:val="003603B1"/>
    <w:rsid w:val="00361F7E"/>
    <w:rsid w:val="00364C55"/>
    <w:rsid w:val="00365341"/>
    <w:rsid w:val="00365BAF"/>
    <w:rsid w:val="0037024A"/>
    <w:rsid w:val="003717CD"/>
    <w:rsid w:val="003741E4"/>
    <w:rsid w:val="003810A1"/>
    <w:rsid w:val="00383821"/>
    <w:rsid w:val="00385406"/>
    <w:rsid w:val="00386ABA"/>
    <w:rsid w:val="00390431"/>
    <w:rsid w:val="003946D6"/>
    <w:rsid w:val="00394887"/>
    <w:rsid w:val="003A0833"/>
    <w:rsid w:val="003A31C2"/>
    <w:rsid w:val="003A37E0"/>
    <w:rsid w:val="003A4AA5"/>
    <w:rsid w:val="003A537F"/>
    <w:rsid w:val="003A5421"/>
    <w:rsid w:val="003A67B4"/>
    <w:rsid w:val="003A6F93"/>
    <w:rsid w:val="003B1F20"/>
    <w:rsid w:val="003B3CC4"/>
    <w:rsid w:val="003B437C"/>
    <w:rsid w:val="003B4434"/>
    <w:rsid w:val="003B45BB"/>
    <w:rsid w:val="003B6D1A"/>
    <w:rsid w:val="003B6DE5"/>
    <w:rsid w:val="003C0AAA"/>
    <w:rsid w:val="003C2182"/>
    <w:rsid w:val="003C4F2B"/>
    <w:rsid w:val="003C59B6"/>
    <w:rsid w:val="003C739D"/>
    <w:rsid w:val="003D49FF"/>
    <w:rsid w:val="003D61A7"/>
    <w:rsid w:val="003E05A6"/>
    <w:rsid w:val="003E198D"/>
    <w:rsid w:val="003E4CDD"/>
    <w:rsid w:val="003E5C03"/>
    <w:rsid w:val="003E64C7"/>
    <w:rsid w:val="003E6E20"/>
    <w:rsid w:val="003E7FFA"/>
    <w:rsid w:val="003F27A6"/>
    <w:rsid w:val="003F327C"/>
    <w:rsid w:val="0040423A"/>
    <w:rsid w:val="00405505"/>
    <w:rsid w:val="004074CA"/>
    <w:rsid w:val="00420ACA"/>
    <w:rsid w:val="00421B02"/>
    <w:rsid w:val="004245FA"/>
    <w:rsid w:val="004270A7"/>
    <w:rsid w:val="00430C64"/>
    <w:rsid w:val="00431DCD"/>
    <w:rsid w:val="00433EFA"/>
    <w:rsid w:val="0043421A"/>
    <w:rsid w:val="004348AF"/>
    <w:rsid w:val="004357A9"/>
    <w:rsid w:val="00440D9E"/>
    <w:rsid w:val="0044259B"/>
    <w:rsid w:val="0044379F"/>
    <w:rsid w:val="00452165"/>
    <w:rsid w:val="004528F9"/>
    <w:rsid w:val="00453A26"/>
    <w:rsid w:val="00457AB0"/>
    <w:rsid w:val="00461CF2"/>
    <w:rsid w:val="004700D9"/>
    <w:rsid w:val="00470477"/>
    <w:rsid w:val="0047124D"/>
    <w:rsid w:val="00472A4E"/>
    <w:rsid w:val="0047408B"/>
    <w:rsid w:val="004760C2"/>
    <w:rsid w:val="004772A8"/>
    <w:rsid w:val="00481BC2"/>
    <w:rsid w:val="00483C26"/>
    <w:rsid w:val="00484074"/>
    <w:rsid w:val="00485E7D"/>
    <w:rsid w:val="0049171C"/>
    <w:rsid w:val="004919B7"/>
    <w:rsid w:val="00492958"/>
    <w:rsid w:val="004934F3"/>
    <w:rsid w:val="00496D22"/>
    <w:rsid w:val="004A19EB"/>
    <w:rsid w:val="004A1F14"/>
    <w:rsid w:val="004A4DF1"/>
    <w:rsid w:val="004A5034"/>
    <w:rsid w:val="004A5916"/>
    <w:rsid w:val="004A718C"/>
    <w:rsid w:val="004B1609"/>
    <w:rsid w:val="004B323A"/>
    <w:rsid w:val="004B5B92"/>
    <w:rsid w:val="004B5EDA"/>
    <w:rsid w:val="004B642F"/>
    <w:rsid w:val="004C1546"/>
    <w:rsid w:val="004C1582"/>
    <w:rsid w:val="004C2BD7"/>
    <w:rsid w:val="004C60FB"/>
    <w:rsid w:val="004C7480"/>
    <w:rsid w:val="004D0285"/>
    <w:rsid w:val="004D0BC7"/>
    <w:rsid w:val="004D0DD3"/>
    <w:rsid w:val="004D1CC6"/>
    <w:rsid w:val="004D40AF"/>
    <w:rsid w:val="004D40CF"/>
    <w:rsid w:val="004D7C2F"/>
    <w:rsid w:val="004D7C69"/>
    <w:rsid w:val="004E1799"/>
    <w:rsid w:val="004E21BB"/>
    <w:rsid w:val="004E3170"/>
    <w:rsid w:val="004E49F6"/>
    <w:rsid w:val="004E6073"/>
    <w:rsid w:val="004E6711"/>
    <w:rsid w:val="004F3E93"/>
    <w:rsid w:val="0050075A"/>
    <w:rsid w:val="0050217B"/>
    <w:rsid w:val="005033B0"/>
    <w:rsid w:val="00506050"/>
    <w:rsid w:val="00506942"/>
    <w:rsid w:val="00514B10"/>
    <w:rsid w:val="00515EEF"/>
    <w:rsid w:val="0052297E"/>
    <w:rsid w:val="00522BC5"/>
    <w:rsid w:val="00522C89"/>
    <w:rsid w:val="005246D5"/>
    <w:rsid w:val="0052522A"/>
    <w:rsid w:val="005259FB"/>
    <w:rsid w:val="00526E1F"/>
    <w:rsid w:val="00527619"/>
    <w:rsid w:val="005327EB"/>
    <w:rsid w:val="00535860"/>
    <w:rsid w:val="00536EE5"/>
    <w:rsid w:val="00537E03"/>
    <w:rsid w:val="00541CD8"/>
    <w:rsid w:val="0054244A"/>
    <w:rsid w:val="00544E0B"/>
    <w:rsid w:val="00544F7B"/>
    <w:rsid w:val="005514C6"/>
    <w:rsid w:val="005514F6"/>
    <w:rsid w:val="005517D0"/>
    <w:rsid w:val="0055188D"/>
    <w:rsid w:val="00553E50"/>
    <w:rsid w:val="00553EF6"/>
    <w:rsid w:val="00554ED4"/>
    <w:rsid w:val="00560412"/>
    <w:rsid w:val="0056121E"/>
    <w:rsid w:val="00562FFC"/>
    <w:rsid w:val="00564B3F"/>
    <w:rsid w:val="00573369"/>
    <w:rsid w:val="00575605"/>
    <w:rsid w:val="00575644"/>
    <w:rsid w:val="0058234E"/>
    <w:rsid w:val="00582DA9"/>
    <w:rsid w:val="005839C6"/>
    <w:rsid w:val="00585638"/>
    <w:rsid w:val="005871D9"/>
    <w:rsid w:val="005874EB"/>
    <w:rsid w:val="00587C1C"/>
    <w:rsid w:val="005905A0"/>
    <w:rsid w:val="005930C7"/>
    <w:rsid w:val="005A0C29"/>
    <w:rsid w:val="005A2AF6"/>
    <w:rsid w:val="005A5529"/>
    <w:rsid w:val="005A558F"/>
    <w:rsid w:val="005B4056"/>
    <w:rsid w:val="005B40E4"/>
    <w:rsid w:val="005B51D1"/>
    <w:rsid w:val="005B55CE"/>
    <w:rsid w:val="005B58DA"/>
    <w:rsid w:val="005B6290"/>
    <w:rsid w:val="005B6FA6"/>
    <w:rsid w:val="005C4452"/>
    <w:rsid w:val="005C7E19"/>
    <w:rsid w:val="005D390F"/>
    <w:rsid w:val="005D43EF"/>
    <w:rsid w:val="005E237C"/>
    <w:rsid w:val="005E3231"/>
    <w:rsid w:val="005E3BE9"/>
    <w:rsid w:val="005E572B"/>
    <w:rsid w:val="005F6DB0"/>
    <w:rsid w:val="005F6EA3"/>
    <w:rsid w:val="005F6F98"/>
    <w:rsid w:val="00600FD3"/>
    <w:rsid w:val="00601D65"/>
    <w:rsid w:val="00604032"/>
    <w:rsid w:val="00605085"/>
    <w:rsid w:val="0060686C"/>
    <w:rsid w:val="006104F9"/>
    <w:rsid w:val="00610B95"/>
    <w:rsid w:val="00610D23"/>
    <w:rsid w:val="00611CB0"/>
    <w:rsid w:val="00612005"/>
    <w:rsid w:val="0061483E"/>
    <w:rsid w:val="00615EAB"/>
    <w:rsid w:val="00616137"/>
    <w:rsid w:val="006203D9"/>
    <w:rsid w:val="006205ED"/>
    <w:rsid w:val="00620B94"/>
    <w:rsid w:val="00621651"/>
    <w:rsid w:val="00621E63"/>
    <w:rsid w:val="00627238"/>
    <w:rsid w:val="00627B7D"/>
    <w:rsid w:val="00630B44"/>
    <w:rsid w:val="006328D8"/>
    <w:rsid w:val="006336DC"/>
    <w:rsid w:val="006341F4"/>
    <w:rsid w:val="00640A8A"/>
    <w:rsid w:val="006416BB"/>
    <w:rsid w:val="00641E24"/>
    <w:rsid w:val="00643C89"/>
    <w:rsid w:val="00644BF1"/>
    <w:rsid w:val="00646605"/>
    <w:rsid w:val="0065299E"/>
    <w:rsid w:val="00655331"/>
    <w:rsid w:val="00657805"/>
    <w:rsid w:val="00657DF2"/>
    <w:rsid w:val="006641A4"/>
    <w:rsid w:val="00664CC8"/>
    <w:rsid w:val="0066680B"/>
    <w:rsid w:val="00671F2A"/>
    <w:rsid w:val="006727DF"/>
    <w:rsid w:val="00674174"/>
    <w:rsid w:val="006744B5"/>
    <w:rsid w:val="006800AF"/>
    <w:rsid w:val="00682EE6"/>
    <w:rsid w:val="006853BC"/>
    <w:rsid w:val="00685E12"/>
    <w:rsid w:val="00690153"/>
    <w:rsid w:val="006A3A97"/>
    <w:rsid w:val="006A3B20"/>
    <w:rsid w:val="006A6F7C"/>
    <w:rsid w:val="006B161E"/>
    <w:rsid w:val="006B2366"/>
    <w:rsid w:val="006B39A9"/>
    <w:rsid w:val="006B3EF4"/>
    <w:rsid w:val="006B55A5"/>
    <w:rsid w:val="006B6E1C"/>
    <w:rsid w:val="006B7835"/>
    <w:rsid w:val="006C1485"/>
    <w:rsid w:val="006C3D3F"/>
    <w:rsid w:val="006C638E"/>
    <w:rsid w:val="006C7057"/>
    <w:rsid w:val="006C7A40"/>
    <w:rsid w:val="006D4B86"/>
    <w:rsid w:val="006D51B1"/>
    <w:rsid w:val="006D54F2"/>
    <w:rsid w:val="006D5547"/>
    <w:rsid w:val="006D6684"/>
    <w:rsid w:val="006D72ED"/>
    <w:rsid w:val="006D77E0"/>
    <w:rsid w:val="006E1906"/>
    <w:rsid w:val="006E46AF"/>
    <w:rsid w:val="006E6459"/>
    <w:rsid w:val="006E74F7"/>
    <w:rsid w:val="006F02EB"/>
    <w:rsid w:val="006F4F96"/>
    <w:rsid w:val="00701810"/>
    <w:rsid w:val="00701D78"/>
    <w:rsid w:val="0070679E"/>
    <w:rsid w:val="00711843"/>
    <w:rsid w:val="00711BC7"/>
    <w:rsid w:val="00715179"/>
    <w:rsid w:val="00721927"/>
    <w:rsid w:val="0072685D"/>
    <w:rsid w:val="007335F0"/>
    <w:rsid w:val="00734868"/>
    <w:rsid w:val="00737589"/>
    <w:rsid w:val="00740163"/>
    <w:rsid w:val="00740FAF"/>
    <w:rsid w:val="00740FD1"/>
    <w:rsid w:val="007429E4"/>
    <w:rsid w:val="007453DB"/>
    <w:rsid w:val="00746258"/>
    <w:rsid w:val="00747CD2"/>
    <w:rsid w:val="00750224"/>
    <w:rsid w:val="00751425"/>
    <w:rsid w:val="00753E06"/>
    <w:rsid w:val="00763C52"/>
    <w:rsid w:val="00765E47"/>
    <w:rsid w:val="007663BD"/>
    <w:rsid w:val="00773EE9"/>
    <w:rsid w:val="007763FB"/>
    <w:rsid w:val="00780CE4"/>
    <w:rsid w:val="00784D59"/>
    <w:rsid w:val="007900D6"/>
    <w:rsid w:val="0079491F"/>
    <w:rsid w:val="007A064A"/>
    <w:rsid w:val="007A08E1"/>
    <w:rsid w:val="007A0EB8"/>
    <w:rsid w:val="007A13AA"/>
    <w:rsid w:val="007A2442"/>
    <w:rsid w:val="007A2E0B"/>
    <w:rsid w:val="007A3F85"/>
    <w:rsid w:val="007A460C"/>
    <w:rsid w:val="007B13FD"/>
    <w:rsid w:val="007B1D76"/>
    <w:rsid w:val="007B50A7"/>
    <w:rsid w:val="007B6556"/>
    <w:rsid w:val="007C0F04"/>
    <w:rsid w:val="007C2716"/>
    <w:rsid w:val="007C337C"/>
    <w:rsid w:val="007C4A82"/>
    <w:rsid w:val="007C4C7C"/>
    <w:rsid w:val="007D0CD7"/>
    <w:rsid w:val="007D13D0"/>
    <w:rsid w:val="007D1437"/>
    <w:rsid w:val="007D1B72"/>
    <w:rsid w:val="007D5829"/>
    <w:rsid w:val="007D726C"/>
    <w:rsid w:val="007E1C65"/>
    <w:rsid w:val="007E2BA7"/>
    <w:rsid w:val="007E317C"/>
    <w:rsid w:val="007E3A61"/>
    <w:rsid w:val="007E50E1"/>
    <w:rsid w:val="007E5237"/>
    <w:rsid w:val="007F1069"/>
    <w:rsid w:val="007F10E9"/>
    <w:rsid w:val="007F19E9"/>
    <w:rsid w:val="007F228D"/>
    <w:rsid w:val="007F236E"/>
    <w:rsid w:val="007F6695"/>
    <w:rsid w:val="008009C5"/>
    <w:rsid w:val="0080233F"/>
    <w:rsid w:val="00804B1D"/>
    <w:rsid w:val="00805BBB"/>
    <w:rsid w:val="00806FE2"/>
    <w:rsid w:val="00807839"/>
    <w:rsid w:val="00812644"/>
    <w:rsid w:val="008149DE"/>
    <w:rsid w:val="00821404"/>
    <w:rsid w:val="0083057D"/>
    <w:rsid w:val="008352EC"/>
    <w:rsid w:val="00836173"/>
    <w:rsid w:val="00837474"/>
    <w:rsid w:val="00842FCE"/>
    <w:rsid w:val="00846FBC"/>
    <w:rsid w:val="008471C8"/>
    <w:rsid w:val="008507AA"/>
    <w:rsid w:val="00851183"/>
    <w:rsid w:val="008513D6"/>
    <w:rsid w:val="008531BB"/>
    <w:rsid w:val="00854F58"/>
    <w:rsid w:val="0086009D"/>
    <w:rsid w:val="00860A5B"/>
    <w:rsid w:val="008630D3"/>
    <w:rsid w:val="008645D7"/>
    <w:rsid w:val="00864F7D"/>
    <w:rsid w:val="00866653"/>
    <w:rsid w:val="008677C5"/>
    <w:rsid w:val="00874831"/>
    <w:rsid w:val="00875586"/>
    <w:rsid w:val="00875C89"/>
    <w:rsid w:val="00880426"/>
    <w:rsid w:val="00885C5C"/>
    <w:rsid w:val="00890626"/>
    <w:rsid w:val="00893A43"/>
    <w:rsid w:val="00895CB5"/>
    <w:rsid w:val="00897778"/>
    <w:rsid w:val="008A0B4E"/>
    <w:rsid w:val="008A1251"/>
    <w:rsid w:val="008A1BD3"/>
    <w:rsid w:val="008A2B89"/>
    <w:rsid w:val="008A2C41"/>
    <w:rsid w:val="008A3FDB"/>
    <w:rsid w:val="008A474E"/>
    <w:rsid w:val="008A6720"/>
    <w:rsid w:val="008B29F5"/>
    <w:rsid w:val="008B50CC"/>
    <w:rsid w:val="008C069A"/>
    <w:rsid w:val="008C13FA"/>
    <w:rsid w:val="008C4808"/>
    <w:rsid w:val="008C7269"/>
    <w:rsid w:val="008C72B9"/>
    <w:rsid w:val="008D382F"/>
    <w:rsid w:val="008D4663"/>
    <w:rsid w:val="008D5B29"/>
    <w:rsid w:val="008D7A59"/>
    <w:rsid w:val="008E4828"/>
    <w:rsid w:val="008E4D6F"/>
    <w:rsid w:val="008F005A"/>
    <w:rsid w:val="008F0A6A"/>
    <w:rsid w:val="008F37AB"/>
    <w:rsid w:val="008F4E43"/>
    <w:rsid w:val="008F525E"/>
    <w:rsid w:val="008F681F"/>
    <w:rsid w:val="0090033A"/>
    <w:rsid w:val="00900CE3"/>
    <w:rsid w:val="00907547"/>
    <w:rsid w:val="009123BB"/>
    <w:rsid w:val="00915695"/>
    <w:rsid w:val="00917477"/>
    <w:rsid w:val="00923038"/>
    <w:rsid w:val="009270DB"/>
    <w:rsid w:val="00927F7E"/>
    <w:rsid w:val="00932176"/>
    <w:rsid w:val="00932A0A"/>
    <w:rsid w:val="009332C0"/>
    <w:rsid w:val="009337CF"/>
    <w:rsid w:val="009407E5"/>
    <w:rsid w:val="00941ECB"/>
    <w:rsid w:val="00944887"/>
    <w:rsid w:val="009448D4"/>
    <w:rsid w:val="009503CA"/>
    <w:rsid w:val="00950668"/>
    <w:rsid w:val="009519CB"/>
    <w:rsid w:val="00951CE2"/>
    <w:rsid w:val="00952D99"/>
    <w:rsid w:val="009539B1"/>
    <w:rsid w:val="00953D21"/>
    <w:rsid w:val="00962A6D"/>
    <w:rsid w:val="009641D2"/>
    <w:rsid w:val="009657E1"/>
    <w:rsid w:val="009659A1"/>
    <w:rsid w:val="00965A08"/>
    <w:rsid w:val="009709BB"/>
    <w:rsid w:val="00971F27"/>
    <w:rsid w:val="00975BEA"/>
    <w:rsid w:val="009829F3"/>
    <w:rsid w:val="00982FC9"/>
    <w:rsid w:val="00984C96"/>
    <w:rsid w:val="009851B3"/>
    <w:rsid w:val="0098790F"/>
    <w:rsid w:val="00994090"/>
    <w:rsid w:val="00994DB2"/>
    <w:rsid w:val="00995E28"/>
    <w:rsid w:val="00995E69"/>
    <w:rsid w:val="009B0448"/>
    <w:rsid w:val="009B1A20"/>
    <w:rsid w:val="009B39CD"/>
    <w:rsid w:val="009B46DD"/>
    <w:rsid w:val="009B7F9D"/>
    <w:rsid w:val="009C0873"/>
    <w:rsid w:val="009C13A8"/>
    <w:rsid w:val="009C4A74"/>
    <w:rsid w:val="009C53E8"/>
    <w:rsid w:val="009C6AB0"/>
    <w:rsid w:val="009D0FBA"/>
    <w:rsid w:val="009D1C99"/>
    <w:rsid w:val="009D2BCF"/>
    <w:rsid w:val="009D350F"/>
    <w:rsid w:val="009D528F"/>
    <w:rsid w:val="009D772D"/>
    <w:rsid w:val="009D7B6B"/>
    <w:rsid w:val="009E1A74"/>
    <w:rsid w:val="009E6793"/>
    <w:rsid w:val="009E686F"/>
    <w:rsid w:val="009F1529"/>
    <w:rsid w:val="009F3E0E"/>
    <w:rsid w:val="009F6ABB"/>
    <w:rsid w:val="009F6F53"/>
    <w:rsid w:val="00A01DB3"/>
    <w:rsid w:val="00A031F5"/>
    <w:rsid w:val="00A0695E"/>
    <w:rsid w:val="00A109CB"/>
    <w:rsid w:val="00A10F08"/>
    <w:rsid w:val="00A12478"/>
    <w:rsid w:val="00A1373A"/>
    <w:rsid w:val="00A16C7C"/>
    <w:rsid w:val="00A23971"/>
    <w:rsid w:val="00A23A39"/>
    <w:rsid w:val="00A2453E"/>
    <w:rsid w:val="00A27F33"/>
    <w:rsid w:val="00A32687"/>
    <w:rsid w:val="00A32D29"/>
    <w:rsid w:val="00A33F0F"/>
    <w:rsid w:val="00A36485"/>
    <w:rsid w:val="00A37372"/>
    <w:rsid w:val="00A41FA2"/>
    <w:rsid w:val="00A428C7"/>
    <w:rsid w:val="00A43912"/>
    <w:rsid w:val="00A43D61"/>
    <w:rsid w:val="00A4488D"/>
    <w:rsid w:val="00A46E3D"/>
    <w:rsid w:val="00A47807"/>
    <w:rsid w:val="00A50B80"/>
    <w:rsid w:val="00A51F8E"/>
    <w:rsid w:val="00A523B0"/>
    <w:rsid w:val="00A5574D"/>
    <w:rsid w:val="00A55FDE"/>
    <w:rsid w:val="00A57500"/>
    <w:rsid w:val="00A57B1E"/>
    <w:rsid w:val="00A60E48"/>
    <w:rsid w:val="00A62AE6"/>
    <w:rsid w:val="00A64BCB"/>
    <w:rsid w:val="00A67ED5"/>
    <w:rsid w:val="00A754C6"/>
    <w:rsid w:val="00A81EBF"/>
    <w:rsid w:val="00A828A0"/>
    <w:rsid w:val="00A83A52"/>
    <w:rsid w:val="00A843AE"/>
    <w:rsid w:val="00A914F0"/>
    <w:rsid w:val="00A92654"/>
    <w:rsid w:val="00A92C3B"/>
    <w:rsid w:val="00A95AC4"/>
    <w:rsid w:val="00AA0A9F"/>
    <w:rsid w:val="00AA1230"/>
    <w:rsid w:val="00AA1E83"/>
    <w:rsid w:val="00AA1F0F"/>
    <w:rsid w:val="00AA245C"/>
    <w:rsid w:val="00AA2E1D"/>
    <w:rsid w:val="00AA7EDB"/>
    <w:rsid w:val="00AB2FA0"/>
    <w:rsid w:val="00AB7A70"/>
    <w:rsid w:val="00AC1BC5"/>
    <w:rsid w:val="00AC2D28"/>
    <w:rsid w:val="00AC396A"/>
    <w:rsid w:val="00AC586D"/>
    <w:rsid w:val="00AD606D"/>
    <w:rsid w:val="00AD63FB"/>
    <w:rsid w:val="00AE3792"/>
    <w:rsid w:val="00AE4D5A"/>
    <w:rsid w:val="00AE74FA"/>
    <w:rsid w:val="00AF0DC2"/>
    <w:rsid w:val="00AF26FE"/>
    <w:rsid w:val="00AF301E"/>
    <w:rsid w:val="00AF30E7"/>
    <w:rsid w:val="00AF4B95"/>
    <w:rsid w:val="00AF6B8C"/>
    <w:rsid w:val="00AF7C95"/>
    <w:rsid w:val="00AF7CB0"/>
    <w:rsid w:val="00B00FEA"/>
    <w:rsid w:val="00B07104"/>
    <w:rsid w:val="00B112C8"/>
    <w:rsid w:val="00B11633"/>
    <w:rsid w:val="00B15285"/>
    <w:rsid w:val="00B15B25"/>
    <w:rsid w:val="00B17A1F"/>
    <w:rsid w:val="00B24B8B"/>
    <w:rsid w:val="00B24CD1"/>
    <w:rsid w:val="00B250CF"/>
    <w:rsid w:val="00B2562F"/>
    <w:rsid w:val="00B2597D"/>
    <w:rsid w:val="00B27082"/>
    <w:rsid w:val="00B31B11"/>
    <w:rsid w:val="00B3201D"/>
    <w:rsid w:val="00B32E79"/>
    <w:rsid w:val="00B332C4"/>
    <w:rsid w:val="00B332FB"/>
    <w:rsid w:val="00B333DF"/>
    <w:rsid w:val="00B34AAC"/>
    <w:rsid w:val="00B36985"/>
    <w:rsid w:val="00B372B4"/>
    <w:rsid w:val="00B37C71"/>
    <w:rsid w:val="00B40D3C"/>
    <w:rsid w:val="00B417B3"/>
    <w:rsid w:val="00B41D9F"/>
    <w:rsid w:val="00B45F84"/>
    <w:rsid w:val="00B47A94"/>
    <w:rsid w:val="00B47C39"/>
    <w:rsid w:val="00B5159C"/>
    <w:rsid w:val="00B55AD4"/>
    <w:rsid w:val="00B5697F"/>
    <w:rsid w:val="00B61105"/>
    <w:rsid w:val="00B613EB"/>
    <w:rsid w:val="00B62AF8"/>
    <w:rsid w:val="00B636E7"/>
    <w:rsid w:val="00B6384F"/>
    <w:rsid w:val="00B726F6"/>
    <w:rsid w:val="00B72EFA"/>
    <w:rsid w:val="00B7326A"/>
    <w:rsid w:val="00B74FC8"/>
    <w:rsid w:val="00B770F3"/>
    <w:rsid w:val="00B77D30"/>
    <w:rsid w:val="00B82423"/>
    <w:rsid w:val="00B8245D"/>
    <w:rsid w:val="00B82688"/>
    <w:rsid w:val="00B83160"/>
    <w:rsid w:val="00B849F3"/>
    <w:rsid w:val="00B85286"/>
    <w:rsid w:val="00B859A5"/>
    <w:rsid w:val="00B868F0"/>
    <w:rsid w:val="00B9057B"/>
    <w:rsid w:val="00B9081C"/>
    <w:rsid w:val="00B91676"/>
    <w:rsid w:val="00B92075"/>
    <w:rsid w:val="00B93206"/>
    <w:rsid w:val="00B93806"/>
    <w:rsid w:val="00B93A61"/>
    <w:rsid w:val="00B93F00"/>
    <w:rsid w:val="00B941C1"/>
    <w:rsid w:val="00B94BB8"/>
    <w:rsid w:val="00BA1DF0"/>
    <w:rsid w:val="00BA1E42"/>
    <w:rsid w:val="00BA27CA"/>
    <w:rsid w:val="00BA3922"/>
    <w:rsid w:val="00BA42C5"/>
    <w:rsid w:val="00BA6458"/>
    <w:rsid w:val="00BB0686"/>
    <w:rsid w:val="00BB33E8"/>
    <w:rsid w:val="00BB3D66"/>
    <w:rsid w:val="00BB4D56"/>
    <w:rsid w:val="00BB5A0E"/>
    <w:rsid w:val="00BB5DB3"/>
    <w:rsid w:val="00BC0EC0"/>
    <w:rsid w:val="00BC1F81"/>
    <w:rsid w:val="00BC6E09"/>
    <w:rsid w:val="00BD21A3"/>
    <w:rsid w:val="00BD3060"/>
    <w:rsid w:val="00BD748C"/>
    <w:rsid w:val="00BE3EC2"/>
    <w:rsid w:val="00BE79A8"/>
    <w:rsid w:val="00BE7EF9"/>
    <w:rsid w:val="00BF5435"/>
    <w:rsid w:val="00BF6C20"/>
    <w:rsid w:val="00C10837"/>
    <w:rsid w:val="00C12D86"/>
    <w:rsid w:val="00C1596E"/>
    <w:rsid w:val="00C177FE"/>
    <w:rsid w:val="00C2037E"/>
    <w:rsid w:val="00C210A7"/>
    <w:rsid w:val="00C22673"/>
    <w:rsid w:val="00C23C14"/>
    <w:rsid w:val="00C24F63"/>
    <w:rsid w:val="00C26F66"/>
    <w:rsid w:val="00C277C7"/>
    <w:rsid w:val="00C304BA"/>
    <w:rsid w:val="00C3186B"/>
    <w:rsid w:val="00C33567"/>
    <w:rsid w:val="00C33988"/>
    <w:rsid w:val="00C34F7E"/>
    <w:rsid w:val="00C4224E"/>
    <w:rsid w:val="00C4535E"/>
    <w:rsid w:val="00C468A2"/>
    <w:rsid w:val="00C46CEB"/>
    <w:rsid w:val="00C504A4"/>
    <w:rsid w:val="00C5177A"/>
    <w:rsid w:val="00C52845"/>
    <w:rsid w:val="00C56A18"/>
    <w:rsid w:val="00C600D0"/>
    <w:rsid w:val="00C60C83"/>
    <w:rsid w:val="00C6336D"/>
    <w:rsid w:val="00C66770"/>
    <w:rsid w:val="00C6771F"/>
    <w:rsid w:val="00C719F0"/>
    <w:rsid w:val="00C71DBA"/>
    <w:rsid w:val="00C7277C"/>
    <w:rsid w:val="00C808BC"/>
    <w:rsid w:val="00C8292D"/>
    <w:rsid w:val="00C82B53"/>
    <w:rsid w:val="00C91603"/>
    <w:rsid w:val="00C9220E"/>
    <w:rsid w:val="00C92AF5"/>
    <w:rsid w:val="00C94126"/>
    <w:rsid w:val="00C94C4B"/>
    <w:rsid w:val="00C95228"/>
    <w:rsid w:val="00C95328"/>
    <w:rsid w:val="00CA280A"/>
    <w:rsid w:val="00CA44B7"/>
    <w:rsid w:val="00CA5E32"/>
    <w:rsid w:val="00CA7563"/>
    <w:rsid w:val="00CB09BC"/>
    <w:rsid w:val="00CB184E"/>
    <w:rsid w:val="00CB3536"/>
    <w:rsid w:val="00CB5A20"/>
    <w:rsid w:val="00CB6E79"/>
    <w:rsid w:val="00CC31AA"/>
    <w:rsid w:val="00CC4A00"/>
    <w:rsid w:val="00CC5919"/>
    <w:rsid w:val="00CD0A54"/>
    <w:rsid w:val="00CD1D4E"/>
    <w:rsid w:val="00CD4CE4"/>
    <w:rsid w:val="00CD5528"/>
    <w:rsid w:val="00CD623F"/>
    <w:rsid w:val="00CD68E8"/>
    <w:rsid w:val="00CE18BB"/>
    <w:rsid w:val="00CE78DD"/>
    <w:rsid w:val="00CF388C"/>
    <w:rsid w:val="00CF3FE2"/>
    <w:rsid w:val="00CF42F2"/>
    <w:rsid w:val="00CF6B4A"/>
    <w:rsid w:val="00D00002"/>
    <w:rsid w:val="00D018D0"/>
    <w:rsid w:val="00D05334"/>
    <w:rsid w:val="00D07301"/>
    <w:rsid w:val="00D13443"/>
    <w:rsid w:val="00D1352E"/>
    <w:rsid w:val="00D13737"/>
    <w:rsid w:val="00D14172"/>
    <w:rsid w:val="00D204ED"/>
    <w:rsid w:val="00D211C3"/>
    <w:rsid w:val="00D21FD6"/>
    <w:rsid w:val="00D22235"/>
    <w:rsid w:val="00D240A1"/>
    <w:rsid w:val="00D24EA6"/>
    <w:rsid w:val="00D26881"/>
    <w:rsid w:val="00D26AA7"/>
    <w:rsid w:val="00D26EC9"/>
    <w:rsid w:val="00D27211"/>
    <w:rsid w:val="00D2767E"/>
    <w:rsid w:val="00D30325"/>
    <w:rsid w:val="00D30A0D"/>
    <w:rsid w:val="00D3282E"/>
    <w:rsid w:val="00D32C9D"/>
    <w:rsid w:val="00D35274"/>
    <w:rsid w:val="00D35AF1"/>
    <w:rsid w:val="00D37395"/>
    <w:rsid w:val="00D43E3C"/>
    <w:rsid w:val="00D45679"/>
    <w:rsid w:val="00D4715C"/>
    <w:rsid w:val="00D52886"/>
    <w:rsid w:val="00D52FF9"/>
    <w:rsid w:val="00D54574"/>
    <w:rsid w:val="00D55FD9"/>
    <w:rsid w:val="00D603A8"/>
    <w:rsid w:val="00D6057A"/>
    <w:rsid w:val="00D612FE"/>
    <w:rsid w:val="00D62E89"/>
    <w:rsid w:val="00D636DF"/>
    <w:rsid w:val="00D646BF"/>
    <w:rsid w:val="00D66EEB"/>
    <w:rsid w:val="00D70CB6"/>
    <w:rsid w:val="00D71BE3"/>
    <w:rsid w:val="00D7396D"/>
    <w:rsid w:val="00D73991"/>
    <w:rsid w:val="00D7421B"/>
    <w:rsid w:val="00D75ACA"/>
    <w:rsid w:val="00D8395B"/>
    <w:rsid w:val="00D84AE9"/>
    <w:rsid w:val="00D86BE1"/>
    <w:rsid w:val="00D87360"/>
    <w:rsid w:val="00D93401"/>
    <w:rsid w:val="00D945E3"/>
    <w:rsid w:val="00D96380"/>
    <w:rsid w:val="00D96908"/>
    <w:rsid w:val="00D96CBD"/>
    <w:rsid w:val="00DA5848"/>
    <w:rsid w:val="00DA75C1"/>
    <w:rsid w:val="00DB46EA"/>
    <w:rsid w:val="00DB60B9"/>
    <w:rsid w:val="00DB64DA"/>
    <w:rsid w:val="00DB7110"/>
    <w:rsid w:val="00DB7189"/>
    <w:rsid w:val="00DC1554"/>
    <w:rsid w:val="00DC7424"/>
    <w:rsid w:val="00DC76FE"/>
    <w:rsid w:val="00DC782E"/>
    <w:rsid w:val="00DD1A2B"/>
    <w:rsid w:val="00DD288C"/>
    <w:rsid w:val="00DD3231"/>
    <w:rsid w:val="00DD3B84"/>
    <w:rsid w:val="00DD4BD1"/>
    <w:rsid w:val="00DD6DE6"/>
    <w:rsid w:val="00DE1319"/>
    <w:rsid w:val="00DE64D8"/>
    <w:rsid w:val="00DE68FB"/>
    <w:rsid w:val="00DF11BB"/>
    <w:rsid w:val="00DF3233"/>
    <w:rsid w:val="00DF36B6"/>
    <w:rsid w:val="00DF4025"/>
    <w:rsid w:val="00DF5FB3"/>
    <w:rsid w:val="00DF710C"/>
    <w:rsid w:val="00DF777F"/>
    <w:rsid w:val="00E00A92"/>
    <w:rsid w:val="00E00E7B"/>
    <w:rsid w:val="00E027E8"/>
    <w:rsid w:val="00E04253"/>
    <w:rsid w:val="00E04EF5"/>
    <w:rsid w:val="00E05D2E"/>
    <w:rsid w:val="00E05E20"/>
    <w:rsid w:val="00E140A9"/>
    <w:rsid w:val="00E146A2"/>
    <w:rsid w:val="00E1557F"/>
    <w:rsid w:val="00E204D4"/>
    <w:rsid w:val="00E209B7"/>
    <w:rsid w:val="00E21B1C"/>
    <w:rsid w:val="00E22AD3"/>
    <w:rsid w:val="00E232F2"/>
    <w:rsid w:val="00E3339F"/>
    <w:rsid w:val="00E34014"/>
    <w:rsid w:val="00E34411"/>
    <w:rsid w:val="00E35035"/>
    <w:rsid w:val="00E35298"/>
    <w:rsid w:val="00E35338"/>
    <w:rsid w:val="00E35F43"/>
    <w:rsid w:val="00E41F81"/>
    <w:rsid w:val="00E44614"/>
    <w:rsid w:val="00E44EBF"/>
    <w:rsid w:val="00E4588E"/>
    <w:rsid w:val="00E46BAF"/>
    <w:rsid w:val="00E503ED"/>
    <w:rsid w:val="00E50B2B"/>
    <w:rsid w:val="00E50B7E"/>
    <w:rsid w:val="00E51C36"/>
    <w:rsid w:val="00E5275F"/>
    <w:rsid w:val="00E55537"/>
    <w:rsid w:val="00E655E3"/>
    <w:rsid w:val="00E72636"/>
    <w:rsid w:val="00E72AF8"/>
    <w:rsid w:val="00E7399E"/>
    <w:rsid w:val="00E754EE"/>
    <w:rsid w:val="00E8176D"/>
    <w:rsid w:val="00E827AD"/>
    <w:rsid w:val="00E83449"/>
    <w:rsid w:val="00E862E7"/>
    <w:rsid w:val="00E8780E"/>
    <w:rsid w:val="00E8788A"/>
    <w:rsid w:val="00E87B16"/>
    <w:rsid w:val="00E94C12"/>
    <w:rsid w:val="00E97EE8"/>
    <w:rsid w:val="00EA2330"/>
    <w:rsid w:val="00EA3243"/>
    <w:rsid w:val="00EA3B97"/>
    <w:rsid w:val="00EA41A2"/>
    <w:rsid w:val="00EA7899"/>
    <w:rsid w:val="00EA7B17"/>
    <w:rsid w:val="00EA7D3C"/>
    <w:rsid w:val="00EB24DE"/>
    <w:rsid w:val="00EB325D"/>
    <w:rsid w:val="00EB3358"/>
    <w:rsid w:val="00EB695F"/>
    <w:rsid w:val="00EB7CB7"/>
    <w:rsid w:val="00EC2D2B"/>
    <w:rsid w:val="00EC3A21"/>
    <w:rsid w:val="00ED04CE"/>
    <w:rsid w:val="00ED07C3"/>
    <w:rsid w:val="00ED0E7C"/>
    <w:rsid w:val="00ED1058"/>
    <w:rsid w:val="00ED13B4"/>
    <w:rsid w:val="00ED1F0A"/>
    <w:rsid w:val="00ED1F36"/>
    <w:rsid w:val="00ED3E08"/>
    <w:rsid w:val="00ED4B3F"/>
    <w:rsid w:val="00EE5D39"/>
    <w:rsid w:val="00EE7F0E"/>
    <w:rsid w:val="00EF2179"/>
    <w:rsid w:val="00EF2F7E"/>
    <w:rsid w:val="00EF2FBE"/>
    <w:rsid w:val="00EF5C33"/>
    <w:rsid w:val="00EF704E"/>
    <w:rsid w:val="00F010FF"/>
    <w:rsid w:val="00F03E99"/>
    <w:rsid w:val="00F071FB"/>
    <w:rsid w:val="00F103FF"/>
    <w:rsid w:val="00F11838"/>
    <w:rsid w:val="00F12185"/>
    <w:rsid w:val="00F12808"/>
    <w:rsid w:val="00F12EFE"/>
    <w:rsid w:val="00F137B0"/>
    <w:rsid w:val="00F13E93"/>
    <w:rsid w:val="00F15315"/>
    <w:rsid w:val="00F231B5"/>
    <w:rsid w:val="00F23C5B"/>
    <w:rsid w:val="00F277EC"/>
    <w:rsid w:val="00F27844"/>
    <w:rsid w:val="00F27E18"/>
    <w:rsid w:val="00F31BD3"/>
    <w:rsid w:val="00F42C9D"/>
    <w:rsid w:val="00F44AC8"/>
    <w:rsid w:val="00F4511A"/>
    <w:rsid w:val="00F45C7A"/>
    <w:rsid w:val="00F55217"/>
    <w:rsid w:val="00F5634D"/>
    <w:rsid w:val="00F61B0C"/>
    <w:rsid w:val="00F6368A"/>
    <w:rsid w:val="00F71645"/>
    <w:rsid w:val="00F725B6"/>
    <w:rsid w:val="00F745BD"/>
    <w:rsid w:val="00F759B8"/>
    <w:rsid w:val="00F75FBE"/>
    <w:rsid w:val="00F766F7"/>
    <w:rsid w:val="00F7688F"/>
    <w:rsid w:val="00F84E19"/>
    <w:rsid w:val="00F851EB"/>
    <w:rsid w:val="00F866D9"/>
    <w:rsid w:val="00F87310"/>
    <w:rsid w:val="00F878CB"/>
    <w:rsid w:val="00F91BD8"/>
    <w:rsid w:val="00F92BFF"/>
    <w:rsid w:val="00F94136"/>
    <w:rsid w:val="00F94B80"/>
    <w:rsid w:val="00F955CE"/>
    <w:rsid w:val="00F956D9"/>
    <w:rsid w:val="00F95B8D"/>
    <w:rsid w:val="00F9644C"/>
    <w:rsid w:val="00FA40E6"/>
    <w:rsid w:val="00FA4E05"/>
    <w:rsid w:val="00FA630B"/>
    <w:rsid w:val="00FA7AC7"/>
    <w:rsid w:val="00FC388C"/>
    <w:rsid w:val="00FC474E"/>
    <w:rsid w:val="00FC47C2"/>
    <w:rsid w:val="00FC5BB0"/>
    <w:rsid w:val="00FD6CB5"/>
    <w:rsid w:val="00FD7B76"/>
    <w:rsid w:val="00FE08C3"/>
    <w:rsid w:val="00FE2036"/>
    <w:rsid w:val="00FE3A41"/>
    <w:rsid w:val="00FE4237"/>
    <w:rsid w:val="00FE5B0C"/>
    <w:rsid w:val="00FE6D7C"/>
    <w:rsid w:val="00FE6FC4"/>
    <w:rsid w:val="00FE6FF5"/>
    <w:rsid w:val="00FF00D6"/>
    <w:rsid w:val="00FF73E4"/>
    <w:rsid w:val="00FF762F"/>
    <w:rsid w:val="00FF773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014"/>
    <w:rPr>
      <w:sz w:val="24"/>
      <w:szCs w:val="24"/>
    </w:rPr>
  </w:style>
  <w:style w:type="paragraph" w:styleId="1">
    <w:name w:val="heading 1"/>
    <w:basedOn w:val="a"/>
    <w:next w:val="a"/>
    <w:link w:val="10"/>
    <w:uiPriority w:val="9"/>
    <w:qFormat/>
    <w:rsid w:val="00B62AF8"/>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C10837"/>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link w:val="30"/>
    <w:uiPriority w:val="9"/>
    <w:qFormat/>
    <w:rsid w:val="00C10837"/>
    <w:pPr>
      <w:spacing w:before="100" w:beforeAutospacing="1" w:after="100" w:afterAutospacing="1"/>
      <w:outlineLvl w:val="2"/>
    </w:pPr>
    <w:rPr>
      <w:b/>
      <w:bCs/>
      <w:sz w:val="27"/>
      <w:szCs w:val="27"/>
    </w:rPr>
  </w:style>
  <w:style w:type="paragraph" w:styleId="4">
    <w:name w:val="heading 4"/>
    <w:basedOn w:val="a"/>
    <w:link w:val="40"/>
    <w:uiPriority w:val="9"/>
    <w:qFormat/>
    <w:rsid w:val="00C1083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62AF8"/>
    <w:rPr>
      <w:rFonts w:ascii="Cambria" w:eastAsia="Times New Roman" w:hAnsi="Cambria" w:cs="Times New Roman"/>
      <w:b/>
      <w:bCs/>
      <w:color w:val="365F91"/>
      <w:sz w:val="28"/>
      <w:szCs w:val="28"/>
      <w:lang w:eastAsia="en-US"/>
    </w:rPr>
  </w:style>
  <w:style w:type="character" w:customStyle="1" w:styleId="20">
    <w:name w:val="Заглавие 2 Знак"/>
    <w:basedOn w:val="a0"/>
    <w:link w:val="2"/>
    <w:uiPriority w:val="9"/>
    <w:semiHidden/>
    <w:rsid w:val="00C10837"/>
    <w:rPr>
      <w:rFonts w:ascii="Cambria" w:hAnsi="Cambria"/>
      <w:b/>
      <w:bCs/>
      <w:color w:val="4F81BD"/>
      <w:sz w:val="26"/>
      <w:szCs w:val="26"/>
      <w:lang w:eastAsia="en-US"/>
    </w:rPr>
  </w:style>
  <w:style w:type="character" w:customStyle="1" w:styleId="30">
    <w:name w:val="Заглавие 3 Знак"/>
    <w:basedOn w:val="a0"/>
    <w:link w:val="3"/>
    <w:uiPriority w:val="9"/>
    <w:rsid w:val="00C10837"/>
    <w:rPr>
      <w:b/>
      <w:bCs/>
      <w:sz w:val="27"/>
      <w:szCs w:val="27"/>
    </w:rPr>
  </w:style>
  <w:style w:type="character" w:customStyle="1" w:styleId="40">
    <w:name w:val="Заглавие 4 Знак"/>
    <w:basedOn w:val="a0"/>
    <w:link w:val="4"/>
    <w:uiPriority w:val="9"/>
    <w:rsid w:val="00C10837"/>
    <w:rPr>
      <w:b/>
      <w:bCs/>
      <w:sz w:val="24"/>
      <w:szCs w:val="24"/>
    </w:rPr>
  </w:style>
  <w:style w:type="character" w:styleId="a3">
    <w:name w:val="Hyperlink"/>
    <w:basedOn w:val="a0"/>
    <w:uiPriority w:val="99"/>
    <w:rsid w:val="00E34014"/>
    <w:rPr>
      <w:color w:val="0000FF"/>
      <w:u w:val="single"/>
    </w:rPr>
  </w:style>
  <w:style w:type="paragraph" w:styleId="a4">
    <w:name w:val="Body Text Indent"/>
    <w:basedOn w:val="a"/>
    <w:link w:val="a5"/>
    <w:rsid w:val="00E34014"/>
    <w:pPr>
      <w:suppressAutoHyphens/>
      <w:ind w:firstLine="851"/>
      <w:jc w:val="both"/>
    </w:pPr>
    <w:rPr>
      <w:sz w:val="26"/>
      <w:szCs w:val="20"/>
      <w:lang w:eastAsia="ar-SA"/>
    </w:rPr>
  </w:style>
  <w:style w:type="character" w:customStyle="1" w:styleId="a5">
    <w:name w:val="Основен текст с отстъп Знак"/>
    <w:basedOn w:val="a0"/>
    <w:link w:val="a4"/>
    <w:rsid w:val="00E34014"/>
    <w:rPr>
      <w:sz w:val="26"/>
      <w:lang w:val="bg-BG" w:eastAsia="ar-SA" w:bidi="ar-SA"/>
    </w:rPr>
  </w:style>
  <w:style w:type="paragraph" w:styleId="a6">
    <w:name w:val="header"/>
    <w:basedOn w:val="a"/>
    <w:link w:val="a7"/>
    <w:uiPriority w:val="99"/>
    <w:rsid w:val="00E34014"/>
    <w:pPr>
      <w:tabs>
        <w:tab w:val="center" w:pos="4536"/>
        <w:tab w:val="right" w:pos="9072"/>
      </w:tabs>
    </w:pPr>
  </w:style>
  <w:style w:type="character" w:customStyle="1" w:styleId="a7">
    <w:name w:val="Горен колонтитул Знак"/>
    <w:basedOn w:val="a0"/>
    <w:link w:val="a6"/>
    <w:uiPriority w:val="99"/>
    <w:rsid w:val="00C10837"/>
    <w:rPr>
      <w:sz w:val="24"/>
      <w:szCs w:val="24"/>
    </w:rPr>
  </w:style>
  <w:style w:type="paragraph" w:styleId="a8">
    <w:name w:val="footer"/>
    <w:basedOn w:val="a"/>
    <w:link w:val="a9"/>
    <w:rsid w:val="00E34014"/>
    <w:pPr>
      <w:tabs>
        <w:tab w:val="center" w:pos="4536"/>
        <w:tab w:val="right" w:pos="9072"/>
      </w:tabs>
    </w:pPr>
  </w:style>
  <w:style w:type="character" w:customStyle="1" w:styleId="a9">
    <w:name w:val="Долен колонтитул Знак"/>
    <w:basedOn w:val="a0"/>
    <w:link w:val="a8"/>
    <w:rsid w:val="00C10837"/>
    <w:rPr>
      <w:sz w:val="24"/>
      <w:szCs w:val="24"/>
    </w:rPr>
  </w:style>
  <w:style w:type="character" w:styleId="aa">
    <w:name w:val="Strong"/>
    <w:basedOn w:val="a0"/>
    <w:uiPriority w:val="22"/>
    <w:qFormat/>
    <w:rsid w:val="005246D5"/>
    <w:rPr>
      <w:b/>
      <w:bCs/>
    </w:rPr>
  </w:style>
  <w:style w:type="paragraph" w:styleId="ab">
    <w:name w:val="Normal (Web)"/>
    <w:basedOn w:val="a"/>
    <w:uiPriority w:val="99"/>
    <w:rsid w:val="00430C64"/>
    <w:pPr>
      <w:spacing w:before="100" w:beforeAutospacing="1" w:after="100" w:afterAutospacing="1"/>
    </w:pPr>
  </w:style>
  <w:style w:type="paragraph" w:customStyle="1" w:styleId="title">
    <w:name w:val="title"/>
    <w:basedOn w:val="a"/>
    <w:rsid w:val="00C210A7"/>
    <w:pPr>
      <w:spacing w:before="100" w:beforeAutospacing="1" w:after="100" w:afterAutospacing="1"/>
    </w:pPr>
  </w:style>
  <w:style w:type="paragraph" w:customStyle="1" w:styleId="Default">
    <w:name w:val="Default"/>
    <w:rsid w:val="00B82688"/>
    <w:pPr>
      <w:autoSpaceDE w:val="0"/>
      <w:autoSpaceDN w:val="0"/>
      <w:adjustRightInd w:val="0"/>
    </w:pPr>
    <w:rPr>
      <w:color w:val="000000"/>
      <w:sz w:val="24"/>
      <w:szCs w:val="24"/>
    </w:rPr>
  </w:style>
  <w:style w:type="paragraph" w:styleId="31">
    <w:name w:val="Body Text Indent 3"/>
    <w:basedOn w:val="a"/>
    <w:rsid w:val="00B2597D"/>
    <w:pPr>
      <w:spacing w:after="120"/>
      <w:ind w:left="283"/>
    </w:pPr>
    <w:rPr>
      <w:sz w:val="16"/>
      <w:szCs w:val="16"/>
    </w:rPr>
  </w:style>
  <w:style w:type="paragraph" w:styleId="ac">
    <w:name w:val="List Paragraph"/>
    <w:basedOn w:val="a"/>
    <w:uiPriority w:val="34"/>
    <w:qFormat/>
    <w:rsid w:val="00042391"/>
    <w:pPr>
      <w:spacing w:after="200" w:line="276" w:lineRule="auto"/>
      <w:ind w:left="720"/>
      <w:contextualSpacing/>
    </w:pPr>
    <w:rPr>
      <w:rFonts w:ascii="Calibri" w:eastAsia="Calibri" w:hAnsi="Calibri"/>
      <w:sz w:val="22"/>
      <w:szCs w:val="22"/>
      <w:lang w:eastAsia="en-US"/>
    </w:rPr>
  </w:style>
  <w:style w:type="paragraph" w:styleId="ad">
    <w:name w:val="Body Text"/>
    <w:basedOn w:val="a"/>
    <w:link w:val="ae"/>
    <w:rsid w:val="00CB184E"/>
    <w:pPr>
      <w:spacing w:after="120"/>
    </w:pPr>
  </w:style>
  <w:style w:type="character" w:customStyle="1" w:styleId="ae">
    <w:name w:val="Основен текст Знак"/>
    <w:basedOn w:val="a0"/>
    <w:link w:val="ad"/>
    <w:rsid w:val="00CB184E"/>
    <w:rPr>
      <w:sz w:val="24"/>
      <w:szCs w:val="24"/>
    </w:rPr>
  </w:style>
  <w:style w:type="character" w:customStyle="1" w:styleId="apple-style-span">
    <w:name w:val="apple-style-span"/>
    <w:basedOn w:val="a0"/>
    <w:rsid w:val="00C10837"/>
  </w:style>
  <w:style w:type="paragraph" w:customStyle="1" w:styleId="text">
    <w:name w:val="text"/>
    <w:basedOn w:val="a"/>
    <w:rsid w:val="00C10837"/>
    <w:pPr>
      <w:spacing w:before="100" w:beforeAutospacing="1" w:after="100" w:afterAutospacing="1"/>
    </w:pPr>
  </w:style>
  <w:style w:type="paragraph" w:styleId="21">
    <w:name w:val="Body Text 2"/>
    <w:basedOn w:val="a"/>
    <w:link w:val="22"/>
    <w:rsid w:val="00C10837"/>
    <w:pPr>
      <w:ind w:firstLine="720"/>
      <w:jc w:val="both"/>
    </w:pPr>
    <w:rPr>
      <w:lang w:eastAsia="en-US"/>
    </w:rPr>
  </w:style>
  <w:style w:type="character" w:customStyle="1" w:styleId="22">
    <w:name w:val="Основен текст 2 Знак"/>
    <w:basedOn w:val="a0"/>
    <w:link w:val="21"/>
    <w:rsid w:val="00C10837"/>
    <w:rPr>
      <w:sz w:val="24"/>
      <w:szCs w:val="24"/>
      <w:lang w:eastAsia="en-US"/>
    </w:rPr>
  </w:style>
  <w:style w:type="paragraph" w:styleId="af">
    <w:name w:val="Balloon Text"/>
    <w:basedOn w:val="a"/>
    <w:link w:val="af0"/>
    <w:uiPriority w:val="99"/>
    <w:rsid w:val="00C10837"/>
    <w:rPr>
      <w:rFonts w:ascii="Tahoma" w:eastAsia="SimSun" w:hAnsi="Tahoma" w:cs="Tahoma"/>
      <w:sz w:val="16"/>
      <w:szCs w:val="16"/>
      <w:lang w:eastAsia="zh-CN"/>
    </w:rPr>
  </w:style>
  <w:style w:type="character" w:customStyle="1" w:styleId="af0">
    <w:name w:val="Изнесен текст Знак"/>
    <w:basedOn w:val="a0"/>
    <w:link w:val="af"/>
    <w:uiPriority w:val="99"/>
    <w:rsid w:val="00C10837"/>
    <w:rPr>
      <w:rFonts w:ascii="Tahoma" w:eastAsia="SimSun" w:hAnsi="Tahoma" w:cs="Tahoma"/>
      <w:sz w:val="16"/>
      <w:szCs w:val="16"/>
      <w:lang w:eastAsia="zh-CN"/>
    </w:rPr>
  </w:style>
  <w:style w:type="paragraph" w:styleId="af1">
    <w:name w:val="No Spacing"/>
    <w:link w:val="af2"/>
    <w:uiPriority w:val="1"/>
    <w:qFormat/>
    <w:rsid w:val="00C10837"/>
    <w:rPr>
      <w:rFonts w:ascii="Calibri" w:hAnsi="Calibri"/>
      <w:sz w:val="22"/>
      <w:szCs w:val="22"/>
      <w:lang w:eastAsia="en-US"/>
    </w:rPr>
  </w:style>
  <w:style w:type="character" w:customStyle="1" w:styleId="af2">
    <w:name w:val="Без разредка Знак"/>
    <w:basedOn w:val="a0"/>
    <w:link w:val="af1"/>
    <w:uiPriority w:val="1"/>
    <w:rsid w:val="00C10837"/>
    <w:rPr>
      <w:rFonts w:ascii="Calibri" w:hAnsi="Calibri"/>
      <w:sz w:val="22"/>
      <w:szCs w:val="22"/>
      <w:lang w:val="bg-BG" w:eastAsia="en-US" w:bidi="ar-SA"/>
    </w:rPr>
  </w:style>
  <w:style w:type="table" w:styleId="af3">
    <w:name w:val="Table Grid"/>
    <w:basedOn w:val="a1"/>
    <w:uiPriority w:val="59"/>
    <w:rsid w:val="00C1083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readcrumb">
    <w:name w:val="breadcrumb"/>
    <w:basedOn w:val="a"/>
    <w:rsid w:val="00C10837"/>
    <w:pPr>
      <w:spacing w:before="100" w:beforeAutospacing="1" w:after="100" w:afterAutospacing="1"/>
    </w:pPr>
  </w:style>
  <w:style w:type="paragraph" w:customStyle="1" w:styleId="photo-text">
    <w:name w:val="photo-text"/>
    <w:basedOn w:val="a"/>
    <w:rsid w:val="00C10837"/>
    <w:pPr>
      <w:spacing w:before="100" w:beforeAutospacing="1" w:after="100" w:afterAutospacing="1"/>
    </w:pPr>
  </w:style>
  <w:style w:type="table" w:styleId="23">
    <w:name w:val="Table Classic 2"/>
    <w:basedOn w:val="a1"/>
    <w:rsid w:val="00C1083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1">
    <w:name w:val="Table Grid 4"/>
    <w:basedOn w:val="a1"/>
    <w:rsid w:val="00C1083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2">
    <w:name w:val="Table Grid 3"/>
    <w:basedOn w:val="a1"/>
    <w:rsid w:val="00C1083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3">
    <w:name w:val="Table Colorful 3"/>
    <w:basedOn w:val="a1"/>
    <w:rsid w:val="00C1083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4">
    <w:name w:val="Light Shading Accent 4"/>
    <w:basedOn w:val="a1"/>
    <w:uiPriority w:val="60"/>
    <w:rsid w:val="00C10837"/>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
    <w:name w:val="Светло оцветяване1"/>
    <w:basedOn w:val="a1"/>
    <w:uiPriority w:val="60"/>
    <w:rsid w:val="00C108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6">
    <w:name w:val="Medium Shading 1 Accent 6"/>
    <w:basedOn w:val="a1"/>
    <w:uiPriority w:val="63"/>
    <w:rsid w:val="00C1083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2">
    <w:name w:val="Table Subtle 1"/>
    <w:basedOn w:val="a1"/>
    <w:rsid w:val="00C108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Classic 3"/>
    <w:basedOn w:val="a1"/>
    <w:rsid w:val="00C108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List 4"/>
    <w:basedOn w:val="a1"/>
    <w:rsid w:val="00C1083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Columns 3"/>
    <w:basedOn w:val="a1"/>
    <w:rsid w:val="00C1083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13">
    <w:name w:val="Table List 1"/>
    <w:basedOn w:val="a1"/>
    <w:rsid w:val="00C1083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0">
    <w:name w:val="Light List Accent 4"/>
    <w:basedOn w:val="a1"/>
    <w:uiPriority w:val="61"/>
    <w:rsid w:val="00C1083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2">
    <w:name w:val="Light Grid Accent 2"/>
    <w:basedOn w:val="a1"/>
    <w:uiPriority w:val="62"/>
    <w:rsid w:val="00C1083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4">
    <w:name w:val="caption"/>
    <w:basedOn w:val="a"/>
    <w:next w:val="a"/>
    <w:unhideWhenUsed/>
    <w:qFormat/>
    <w:rsid w:val="00C10837"/>
    <w:rPr>
      <w:rFonts w:eastAsia="SimSun"/>
      <w:b/>
      <w:bCs/>
      <w:sz w:val="20"/>
      <w:szCs w:val="20"/>
      <w:lang w:eastAsia="zh-CN"/>
    </w:rPr>
  </w:style>
  <w:style w:type="character" w:customStyle="1" w:styleId="style18">
    <w:name w:val="style18"/>
    <w:basedOn w:val="a0"/>
    <w:rsid w:val="00B40D3C"/>
  </w:style>
  <w:style w:type="character" w:customStyle="1" w:styleId="hps">
    <w:name w:val="hps"/>
    <w:basedOn w:val="a0"/>
    <w:rsid w:val="00B40D3C"/>
  </w:style>
  <w:style w:type="table" w:styleId="8">
    <w:name w:val="Table List 8"/>
    <w:basedOn w:val="a1"/>
    <w:rsid w:val="009657E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
    <w:name w:val="Light Grid Accent 3"/>
    <w:basedOn w:val="a1"/>
    <w:uiPriority w:val="62"/>
    <w:rsid w:val="009657E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f5">
    <w:name w:val="Emphasis"/>
    <w:basedOn w:val="a0"/>
    <w:uiPriority w:val="20"/>
    <w:qFormat/>
    <w:rsid w:val="004B5EDA"/>
    <w:rPr>
      <w:i/>
      <w:iCs/>
    </w:rPr>
  </w:style>
  <w:style w:type="paragraph" w:styleId="af6">
    <w:name w:val="Subtitle"/>
    <w:basedOn w:val="a"/>
    <w:next w:val="a"/>
    <w:link w:val="af7"/>
    <w:qFormat/>
    <w:rsid w:val="003C2182"/>
    <w:pPr>
      <w:spacing w:after="60"/>
      <w:jc w:val="center"/>
      <w:outlineLvl w:val="1"/>
    </w:pPr>
    <w:rPr>
      <w:rFonts w:ascii="Cambria" w:hAnsi="Cambria"/>
    </w:rPr>
  </w:style>
  <w:style w:type="character" w:customStyle="1" w:styleId="af7">
    <w:name w:val="Подзаглавие Знак"/>
    <w:basedOn w:val="a0"/>
    <w:link w:val="af6"/>
    <w:rsid w:val="003C2182"/>
    <w:rPr>
      <w:rFonts w:ascii="Cambria" w:hAnsi="Cambria"/>
      <w:sz w:val="24"/>
      <w:szCs w:val="24"/>
    </w:rPr>
  </w:style>
  <w:style w:type="table" w:styleId="14">
    <w:name w:val="Table Colorful 1"/>
    <w:basedOn w:val="a1"/>
    <w:rsid w:val="00AD63F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1">
    <w:name w:val="Light Grid Accent 1"/>
    <w:basedOn w:val="a1"/>
    <w:uiPriority w:val="62"/>
    <w:rsid w:val="00AD63F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503785119">
      <w:bodyDiv w:val="1"/>
      <w:marLeft w:val="0"/>
      <w:marRight w:val="0"/>
      <w:marTop w:val="0"/>
      <w:marBottom w:val="0"/>
      <w:divBdr>
        <w:top w:val="none" w:sz="0" w:space="0" w:color="auto"/>
        <w:left w:val="none" w:sz="0" w:space="0" w:color="auto"/>
        <w:bottom w:val="none" w:sz="0" w:space="0" w:color="auto"/>
        <w:right w:val="none" w:sz="0" w:space="0" w:color="auto"/>
      </w:divBdr>
      <w:divsChild>
        <w:div w:id="1602370038">
          <w:marLeft w:val="0"/>
          <w:marRight w:val="0"/>
          <w:marTop w:val="0"/>
          <w:marBottom w:val="0"/>
          <w:divBdr>
            <w:top w:val="none" w:sz="0" w:space="0" w:color="auto"/>
            <w:left w:val="none" w:sz="0" w:space="0" w:color="auto"/>
            <w:bottom w:val="none" w:sz="0" w:space="0" w:color="auto"/>
            <w:right w:val="none" w:sz="0" w:space="0" w:color="auto"/>
          </w:divBdr>
          <w:divsChild>
            <w:div w:id="473107856">
              <w:marLeft w:val="0"/>
              <w:marRight w:val="300"/>
              <w:marTop w:val="300"/>
              <w:marBottom w:val="0"/>
              <w:divBdr>
                <w:top w:val="none" w:sz="0" w:space="0" w:color="auto"/>
                <w:left w:val="none" w:sz="0" w:space="0" w:color="auto"/>
                <w:bottom w:val="none" w:sz="0" w:space="0" w:color="auto"/>
                <w:right w:val="single" w:sz="6" w:space="15" w:color="C5C5D3"/>
              </w:divBdr>
              <w:divsChild>
                <w:div w:id="7845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3495">
      <w:bodyDiv w:val="1"/>
      <w:marLeft w:val="0"/>
      <w:marRight w:val="0"/>
      <w:marTop w:val="0"/>
      <w:marBottom w:val="0"/>
      <w:divBdr>
        <w:top w:val="none" w:sz="0" w:space="0" w:color="auto"/>
        <w:left w:val="none" w:sz="0" w:space="0" w:color="auto"/>
        <w:bottom w:val="none" w:sz="0" w:space="0" w:color="auto"/>
        <w:right w:val="none" w:sz="0" w:space="0" w:color="auto"/>
      </w:divBdr>
      <w:divsChild>
        <w:div w:id="1701316126">
          <w:marLeft w:val="0"/>
          <w:marRight w:val="0"/>
          <w:marTop w:val="0"/>
          <w:marBottom w:val="0"/>
          <w:divBdr>
            <w:top w:val="none" w:sz="0" w:space="0" w:color="auto"/>
            <w:left w:val="none" w:sz="0" w:space="0" w:color="auto"/>
            <w:bottom w:val="none" w:sz="0" w:space="0" w:color="auto"/>
            <w:right w:val="none" w:sz="0" w:space="0" w:color="auto"/>
          </w:divBdr>
          <w:divsChild>
            <w:div w:id="408113080">
              <w:marLeft w:val="0"/>
              <w:marRight w:val="0"/>
              <w:marTop w:val="0"/>
              <w:marBottom w:val="0"/>
              <w:divBdr>
                <w:top w:val="none" w:sz="0" w:space="0" w:color="auto"/>
                <w:left w:val="none" w:sz="0" w:space="0" w:color="auto"/>
                <w:bottom w:val="none" w:sz="0" w:space="0" w:color="auto"/>
                <w:right w:val="none" w:sz="0" w:space="0" w:color="auto"/>
              </w:divBdr>
              <w:divsChild>
                <w:div w:id="1989357568">
                  <w:marLeft w:val="0"/>
                  <w:marRight w:val="0"/>
                  <w:marTop w:val="0"/>
                  <w:marBottom w:val="0"/>
                  <w:divBdr>
                    <w:top w:val="none" w:sz="0" w:space="0" w:color="auto"/>
                    <w:left w:val="none" w:sz="0" w:space="0" w:color="auto"/>
                    <w:bottom w:val="none" w:sz="0" w:space="0" w:color="auto"/>
                    <w:right w:val="none" w:sz="0" w:space="0" w:color="auto"/>
                  </w:divBdr>
                  <w:divsChild>
                    <w:div w:id="881484239">
                      <w:marLeft w:val="0"/>
                      <w:marRight w:val="150"/>
                      <w:marTop w:val="0"/>
                      <w:marBottom w:val="0"/>
                      <w:divBdr>
                        <w:top w:val="none" w:sz="0" w:space="0" w:color="auto"/>
                        <w:left w:val="none" w:sz="0" w:space="0" w:color="auto"/>
                        <w:bottom w:val="none" w:sz="0" w:space="0" w:color="auto"/>
                        <w:right w:val="none" w:sz="0" w:space="0" w:color="auto"/>
                      </w:divBdr>
                      <w:divsChild>
                        <w:div w:id="2119905221">
                          <w:marLeft w:val="0"/>
                          <w:marRight w:val="0"/>
                          <w:marTop w:val="0"/>
                          <w:marBottom w:val="0"/>
                          <w:divBdr>
                            <w:top w:val="none" w:sz="0" w:space="0" w:color="auto"/>
                            <w:left w:val="none" w:sz="0" w:space="0" w:color="auto"/>
                            <w:bottom w:val="none" w:sz="0" w:space="0" w:color="auto"/>
                            <w:right w:val="none" w:sz="0" w:space="0" w:color="auto"/>
                          </w:divBdr>
                          <w:divsChild>
                            <w:div w:id="2010018333">
                              <w:marLeft w:val="0"/>
                              <w:marRight w:val="0"/>
                              <w:marTop w:val="0"/>
                              <w:marBottom w:val="0"/>
                              <w:divBdr>
                                <w:top w:val="none" w:sz="0" w:space="0" w:color="auto"/>
                                <w:left w:val="none" w:sz="0" w:space="0" w:color="auto"/>
                                <w:bottom w:val="none" w:sz="0" w:space="0" w:color="auto"/>
                                <w:right w:val="none" w:sz="0" w:space="0" w:color="auto"/>
                              </w:divBdr>
                              <w:divsChild>
                                <w:div w:id="3351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1502">
      <w:bodyDiv w:val="1"/>
      <w:marLeft w:val="0"/>
      <w:marRight w:val="0"/>
      <w:marTop w:val="0"/>
      <w:marBottom w:val="0"/>
      <w:divBdr>
        <w:top w:val="none" w:sz="0" w:space="0" w:color="auto"/>
        <w:left w:val="none" w:sz="0" w:space="0" w:color="auto"/>
        <w:bottom w:val="none" w:sz="0" w:space="0" w:color="auto"/>
        <w:right w:val="none" w:sz="0" w:space="0" w:color="auto"/>
      </w:divBdr>
    </w:div>
    <w:div w:id="1216622813">
      <w:bodyDiv w:val="1"/>
      <w:marLeft w:val="0"/>
      <w:marRight w:val="0"/>
      <w:marTop w:val="0"/>
      <w:marBottom w:val="0"/>
      <w:divBdr>
        <w:top w:val="none" w:sz="0" w:space="0" w:color="auto"/>
        <w:left w:val="none" w:sz="0" w:space="0" w:color="auto"/>
        <w:bottom w:val="none" w:sz="0" w:space="0" w:color="auto"/>
        <w:right w:val="none" w:sz="0" w:space="0" w:color="auto"/>
      </w:divBdr>
    </w:div>
    <w:div w:id="1466197404">
      <w:bodyDiv w:val="1"/>
      <w:marLeft w:val="0"/>
      <w:marRight w:val="0"/>
      <w:marTop w:val="0"/>
      <w:marBottom w:val="0"/>
      <w:divBdr>
        <w:top w:val="none" w:sz="0" w:space="0" w:color="auto"/>
        <w:left w:val="none" w:sz="0" w:space="0" w:color="auto"/>
        <w:bottom w:val="none" w:sz="0" w:space="0" w:color="auto"/>
        <w:right w:val="none" w:sz="0" w:space="0" w:color="auto"/>
      </w:divBdr>
      <w:divsChild>
        <w:div w:id="1260286566">
          <w:marLeft w:val="0"/>
          <w:marRight w:val="0"/>
          <w:marTop w:val="0"/>
          <w:marBottom w:val="0"/>
          <w:divBdr>
            <w:top w:val="none" w:sz="0" w:space="0" w:color="auto"/>
            <w:left w:val="none" w:sz="0" w:space="0" w:color="auto"/>
            <w:bottom w:val="none" w:sz="0" w:space="0" w:color="auto"/>
            <w:right w:val="none" w:sz="0" w:space="0" w:color="auto"/>
          </w:divBdr>
        </w:div>
      </w:divsChild>
    </w:div>
    <w:div w:id="1502231684">
      <w:bodyDiv w:val="1"/>
      <w:marLeft w:val="0"/>
      <w:marRight w:val="0"/>
      <w:marTop w:val="0"/>
      <w:marBottom w:val="0"/>
      <w:divBdr>
        <w:top w:val="none" w:sz="0" w:space="0" w:color="auto"/>
        <w:left w:val="none" w:sz="0" w:space="0" w:color="auto"/>
        <w:bottom w:val="none" w:sz="0" w:space="0" w:color="auto"/>
        <w:right w:val="none" w:sz="0" w:space="0" w:color="auto"/>
      </w:divBdr>
    </w:div>
    <w:div w:id="1710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6721336">
          <w:marLeft w:val="0"/>
          <w:marRight w:val="0"/>
          <w:marTop w:val="0"/>
          <w:marBottom w:val="0"/>
          <w:divBdr>
            <w:top w:val="none" w:sz="0" w:space="0" w:color="auto"/>
            <w:left w:val="none" w:sz="0" w:space="0" w:color="auto"/>
            <w:bottom w:val="none" w:sz="0" w:space="0" w:color="auto"/>
            <w:right w:val="none" w:sz="0" w:space="0" w:color="auto"/>
          </w:divBdr>
          <w:divsChild>
            <w:div w:id="1615357398">
              <w:marLeft w:val="-225"/>
              <w:marRight w:val="-225"/>
              <w:marTop w:val="0"/>
              <w:marBottom w:val="0"/>
              <w:divBdr>
                <w:top w:val="none" w:sz="0" w:space="0" w:color="auto"/>
                <w:left w:val="none" w:sz="0" w:space="0" w:color="auto"/>
                <w:bottom w:val="none" w:sz="0" w:space="0" w:color="auto"/>
                <w:right w:val="none" w:sz="0" w:space="0" w:color="auto"/>
              </w:divBdr>
              <w:divsChild>
                <w:div w:id="1224564872">
                  <w:marLeft w:val="0"/>
                  <w:marRight w:val="0"/>
                  <w:marTop w:val="0"/>
                  <w:marBottom w:val="0"/>
                  <w:divBdr>
                    <w:top w:val="none" w:sz="0" w:space="0" w:color="auto"/>
                    <w:left w:val="none" w:sz="0" w:space="0" w:color="auto"/>
                    <w:bottom w:val="none" w:sz="0" w:space="0" w:color="auto"/>
                    <w:right w:val="none" w:sz="0" w:space="0" w:color="auto"/>
                  </w:divBdr>
                  <w:divsChild>
                    <w:div w:id="1658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29091">
      <w:bodyDiv w:val="1"/>
      <w:marLeft w:val="0"/>
      <w:marRight w:val="0"/>
      <w:marTop w:val="0"/>
      <w:marBottom w:val="0"/>
      <w:divBdr>
        <w:top w:val="none" w:sz="0" w:space="0" w:color="auto"/>
        <w:left w:val="none" w:sz="0" w:space="0" w:color="auto"/>
        <w:bottom w:val="none" w:sz="0" w:space="0" w:color="auto"/>
        <w:right w:val="none" w:sz="0" w:space="0" w:color="auto"/>
      </w:divBdr>
    </w:div>
    <w:div w:id="1804959366">
      <w:bodyDiv w:val="1"/>
      <w:marLeft w:val="0"/>
      <w:marRight w:val="0"/>
      <w:marTop w:val="0"/>
      <w:marBottom w:val="0"/>
      <w:divBdr>
        <w:top w:val="none" w:sz="0" w:space="0" w:color="auto"/>
        <w:left w:val="none" w:sz="0" w:space="0" w:color="auto"/>
        <w:bottom w:val="none" w:sz="0" w:space="0" w:color="auto"/>
        <w:right w:val="none" w:sz="0" w:space="0" w:color="auto"/>
      </w:divBdr>
      <w:divsChild>
        <w:div w:id="16199946">
          <w:marLeft w:val="0"/>
          <w:marRight w:val="0"/>
          <w:marTop w:val="0"/>
          <w:marBottom w:val="0"/>
          <w:divBdr>
            <w:top w:val="none" w:sz="0" w:space="0" w:color="auto"/>
            <w:left w:val="none" w:sz="0" w:space="0" w:color="auto"/>
            <w:bottom w:val="none" w:sz="0" w:space="0" w:color="auto"/>
            <w:right w:val="none" w:sz="0" w:space="0" w:color="auto"/>
          </w:divBdr>
          <w:divsChild>
            <w:div w:id="930821454">
              <w:marLeft w:val="0"/>
              <w:marRight w:val="0"/>
              <w:marTop w:val="0"/>
              <w:marBottom w:val="0"/>
              <w:divBdr>
                <w:top w:val="none" w:sz="0" w:space="0" w:color="auto"/>
                <w:left w:val="none" w:sz="0" w:space="0" w:color="auto"/>
                <w:bottom w:val="none" w:sz="0" w:space="0" w:color="auto"/>
                <w:right w:val="none" w:sz="0" w:space="0" w:color="auto"/>
              </w:divBdr>
              <w:divsChild>
                <w:div w:id="1110130730">
                  <w:marLeft w:val="0"/>
                  <w:marRight w:val="0"/>
                  <w:marTop w:val="0"/>
                  <w:marBottom w:val="0"/>
                  <w:divBdr>
                    <w:top w:val="none" w:sz="0" w:space="0" w:color="auto"/>
                    <w:left w:val="none" w:sz="0" w:space="0" w:color="auto"/>
                    <w:bottom w:val="none" w:sz="0" w:space="0" w:color="auto"/>
                    <w:right w:val="none" w:sz="0" w:space="0" w:color="auto"/>
                  </w:divBdr>
                  <w:divsChild>
                    <w:div w:id="798039057">
                      <w:marLeft w:val="0"/>
                      <w:marRight w:val="0"/>
                      <w:marTop w:val="0"/>
                      <w:marBottom w:val="0"/>
                      <w:divBdr>
                        <w:top w:val="none" w:sz="0" w:space="0" w:color="auto"/>
                        <w:left w:val="none" w:sz="0" w:space="0" w:color="auto"/>
                        <w:bottom w:val="none" w:sz="0" w:space="0" w:color="auto"/>
                        <w:right w:val="none" w:sz="0" w:space="0" w:color="auto"/>
                      </w:divBdr>
                      <w:divsChild>
                        <w:div w:id="15774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27319">
      <w:bodyDiv w:val="1"/>
      <w:marLeft w:val="0"/>
      <w:marRight w:val="0"/>
      <w:marTop w:val="0"/>
      <w:marBottom w:val="0"/>
      <w:divBdr>
        <w:top w:val="none" w:sz="0" w:space="0" w:color="auto"/>
        <w:left w:val="none" w:sz="0" w:space="0" w:color="auto"/>
        <w:bottom w:val="none" w:sz="0" w:space="0" w:color="auto"/>
        <w:right w:val="none" w:sz="0" w:space="0" w:color="auto"/>
      </w:divBdr>
      <w:divsChild>
        <w:div w:id="528225057">
          <w:marLeft w:val="0"/>
          <w:marRight w:val="0"/>
          <w:marTop w:val="0"/>
          <w:marBottom w:val="0"/>
          <w:divBdr>
            <w:top w:val="none" w:sz="0" w:space="0" w:color="auto"/>
            <w:left w:val="none" w:sz="0" w:space="0" w:color="auto"/>
            <w:bottom w:val="none" w:sz="0" w:space="0" w:color="auto"/>
            <w:right w:val="none" w:sz="0" w:space="0" w:color="auto"/>
          </w:divBdr>
          <w:divsChild>
            <w:div w:id="2134014348">
              <w:marLeft w:val="0"/>
              <w:marRight w:val="0"/>
              <w:marTop w:val="0"/>
              <w:marBottom w:val="0"/>
              <w:divBdr>
                <w:top w:val="none" w:sz="0" w:space="0" w:color="auto"/>
                <w:left w:val="none" w:sz="0" w:space="0" w:color="auto"/>
                <w:bottom w:val="none" w:sz="0" w:space="0" w:color="auto"/>
                <w:right w:val="none" w:sz="0" w:space="0" w:color="auto"/>
              </w:divBdr>
              <w:divsChild>
                <w:div w:id="756247079">
                  <w:marLeft w:val="0"/>
                  <w:marRight w:val="0"/>
                  <w:marTop w:val="0"/>
                  <w:marBottom w:val="0"/>
                  <w:divBdr>
                    <w:top w:val="none" w:sz="0" w:space="0" w:color="auto"/>
                    <w:left w:val="none" w:sz="0" w:space="0" w:color="auto"/>
                    <w:bottom w:val="none" w:sz="0" w:space="0" w:color="auto"/>
                    <w:right w:val="none" w:sz="0" w:space="0" w:color="auto"/>
                  </w:divBdr>
                  <w:divsChild>
                    <w:div w:id="118643466">
                      <w:marLeft w:val="0"/>
                      <w:marRight w:val="150"/>
                      <w:marTop w:val="0"/>
                      <w:marBottom w:val="0"/>
                      <w:divBdr>
                        <w:top w:val="none" w:sz="0" w:space="0" w:color="auto"/>
                        <w:left w:val="none" w:sz="0" w:space="0" w:color="auto"/>
                        <w:bottom w:val="none" w:sz="0" w:space="0" w:color="auto"/>
                        <w:right w:val="none" w:sz="0" w:space="0" w:color="auto"/>
                      </w:divBdr>
                      <w:divsChild>
                        <w:div w:id="622688805">
                          <w:marLeft w:val="0"/>
                          <w:marRight w:val="0"/>
                          <w:marTop w:val="0"/>
                          <w:marBottom w:val="0"/>
                          <w:divBdr>
                            <w:top w:val="none" w:sz="0" w:space="0" w:color="auto"/>
                            <w:left w:val="none" w:sz="0" w:space="0" w:color="auto"/>
                            <w:bottom w:val="none" w:sz="0" w:space="0" w:color="auto"/>
                            <w:right w:val="none" w:sz="0" w:space="0" w:color="auto"/>
                          </w:divBdr>
                          <w:divsChild>
                            <w:div w:id="52193108">
                              <w:marLeft w:val="0"/>
                              <w:marRight w:val="0"/>
                              <w:marTop w:val="0"/>
                              <w:marBottom w:val="0"/>
                              <w:divBdr>
                                <w:top w:val="none" w:sz="0" w:space="0" w:color="auto"/>
                                <w:left w:val="none" w:sz="0" w:space="0" w:color="auto"/>
                                <w:bottom w:val="none" w:sz="0" w:space="0" w:color="auto"/>
                                <w:right w:val="none" w:sz="0" w:space="0" w:color="auto"/>
                              </w:divBdr>
                              <w:divsChild>
                                <w:div w:id="8725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63970">
      <w:bodyDiv w:val="1"/>
      <w:marLeft w:val="0"/>
      <w:marRight w:val="0"/>
      <w:marTop w:val="0"/>
      <w:marBottom w:val="0"/>
      <w:divBdr>
        <w:top w:val="none" w:sz="0" w:space="0" w:color="auto"/>
        <w:left w:val="none" w:sz="0" w:space="0" w:color="auto"/>
        <w:bottom w:val="none" w:sz="0" w:space="0" w:color="auto"/>
        <w:right w:val="none" w:sz="0" w:space="0" w:color="auto"/>
      </w:divBdr>
    </w:div>
    <w:div w:id="1979458188">
      <w:bodyDiv w:val="1"/>
      <w:marLeft w:val="0"/>
      <w:marRight w:val="0"/>
      <w:marTop w:val="0"/>
      <w:marBottom w:val="0"/>
      <w:divBdr>
        <w:top w:val="none" w:sz="0" w:space="0" w:color="auto"/>
        <w:left w:val="none" w:sz="0" w:space="0" w:color="auto"/>
        <w:bottom w:val="none" w:sz="0" w:space="0" w:color="auto"/>
        <w:right w:val="none" w:sz="0" w:space="0" w:color="auto"/>
      </w:divBdr>
    </w:div>
    <w:div w:id="20876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g/url?sa=i&amp;rct=j&amp;q=&amp;esrc=s&amp;source=images&amp;cd=&amp;cad=rja&amp;uact=8&amp;ved=0ahUKEwiU88S6jOrSAhUHuxQKHZIHCeMQjRwIBw&amp;url=http://medicalnews.bg/blog/2016/02/28/%D1%82%D1%8A%D1%80%D1%81%D0%B8-%D1%81%D0%B5-%D1%83%D0%BF%D1%80%D0%B0%D0%B2%D0%B8%D1%82%D0%B5%D0%BB-%D0%BD%D0%B0-%D0%B1%D0%BE%D0%BB%D0%BD%D0%B8%D1%86%D0%B0%D1%82%D0%B0-%D0%B2-%D0%BA%D0%B0%D0%B7%D0%B0/&amp;psig=AFQjCNGLQYzf1Zi_2ecAcB8p1tHjXxGOfQ&amp;ust=1490271595152436" TargetMode="External"/><Relationship Id="rId13" Type="http://schemas.openxmlformats.org/officeDocument/2006/relationships/diagramQuickStyle" Target="diagrams/quickStyle1.xml"/><Relationship Id="rId18" Type="http://schemas.openxmlformats.org/officeDocument/2006/relationships/chart" Target="charts/chart4.xml"/><Relationship Id="rId26" Type="http://schemas.openxmlformats.org/officeDocument/2006/relationships/chart" Target="charts/chart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diagramData" Target="diagrams/data2.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diagramColors" Target="diagrams/colors2.xml"/><Relationship Id="rId10" Type="http://schemas.openxmlformats.org/officeDocument/2006/relationships/hyperlink" Target="mailto:mbalkazanlak@mail.bg" TargetMode="External"/><Relationship Id="rId19" Type="http://schemas.openxmlformats.org/officeDocument/2006/relationships/chart" Target="charts/chart5.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diagramQuickStyle" Target="diagrams/quickStyle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perspective val="0"/>
    </c:view3D>
    <c:plotArea>
      <c:layout>
        <c:manualLayout>
          <c:layoutTarget val="inner"/>
          <c:xMode val="edge"/>
          <c:yMode val="edge"/>
          <c:x val="4.8706240487062395E-2"/>
          <c:y val="9.4170403587444398E-2"/>
          <c:w val="0.71080669710806765"/>
          <c:h val="0.82959641255605465"/>
        </c:manualLayout>
      </c:layout>
      <c:pie3DChart>
        <c:varyColors val="1"/>
        <c:ser>
          <c:idx val="0"/>
          <c:order val="0"/>
          <c:tx>
            <c:strRef>
              <c:f>Sheet1!$A$2</c:f>
              <c:strCache>
                <c:ptCount val="1"/>
                <c:pt idx="0">
                  <c:v>Изток</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399">
                <a:noFill/>
              </a:ln>
            </c:spPr>
            <c:txPr>
              <a:bodyPr/>
              <a:lstStyle/>
              <a:p>
                <a:pPr>
                  <a:defRPr sz="1450" b="1" i="0" u="none" strike="noStrike" baseline="-25000">
                    <a:solidFill>
                      <a:srgbClr val="000000"/>
                    </a:solidFill>
                    <a:latin typeface="Calibri"/>
                    <a:ea typeface="Calibri"/>
                    <a:cs typeface="Calibri"/>
                  </a:defRPr>
                </a:pPr>
                <a:endParaRPr lang="bg-BG"/>
              </a:p>
            </c:txPr>
            <c:showVal val="1"/>
            <c:showCatName val="1"/>
            <c:showLeaderLines val="1"/>
          </c:dLbls>
          <c:cat>
            <c:strRef>
              <c:f>Sheet1!$B$1:$G$1</c:f>
              <c:strCache>
                <c:ptCount val="6"/>
                <c:pt idx="0">
                  <c:v>Медикаменти</c:v>
                </c:pt>
                <c:pt idx="1">
                  <c:v>Консумативи</c:v>
                </c:pt>
                <c:pt idx="2">
                  <c:v>Ел. енергия</c:v>
                </c:pt>
                <c:pt idx="3">
                  <c:v>Вода</c:v>
                </c:pt>
                <c:pt idx="4">
                  <c:v>Газьол</c:v>
                </c:pt>
                <c:pt idx="5">
                  <c:v>други</c:v>
                </c:pt>
              </c:strCache>
            </c:strRef>
          </c:cat>
          <c:val>
            <c:numRef>
              <c:f>Sheet1!$B$2:$G$2</c:f>
              <c:numCache>
                <c:formatCode>General</c:formatCode>
                <c:ptCount val="6"/>
                <c:pt idx="0">
                  <c:v>550</c:v>
                </c:pt>
                <c:pt idx="1">
                  <c:v>478</c:v>
                </c:pt>
                <c:pt idx="2">
                  <c:v>90</c:v>
                </c:pt>
                <c:pt idx="3">
                  <c:v>34</c:v>
                </c:pt>
                <c:pt idx="4">
                  <c:v>66</c:v>
                </c:pt>
                <c:pt idx="5">
                  <c:v>133</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6"/>
                <c:pt idx="0">
                  <c:v>Медикаменти</c:v>
                </c:pt>
                <c:pt idx="1">
                  <c:v>Консумативи</c:v>
                </c:pt>
                <c:pt idx="2">
                  <c:v>Ел. енергия</c:v>
                </c:pt>
                <c:pt idx="3">
                  <c:v>Вода</c:v>
                </c:pt>
                <c:pt idx="4">
                  <c:v>Газьол</c:v>
                </c:pt>
                <c:pt idx="5">
                  <c:v>други</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6"/>
                <c:pt idx="0">
                  <c:v>Медикаменти</c:v>
                </c:pt>
                <c:pt idx="1">
                  <c:v>Консумативи</c:v>
                </c:pt>
                <c:pt idx="2">
                  <c:v>Ел. енергия</c:v>
                </c:pt>
                <c:pt idx="3">
                  <c:v>Вода</c:v>
                </c:pt>
                <c:pt idx="4">
                  <c:v>Газьол</c:v>
                </c:pt>
                <c:pt idx="5">
                  <c:v>други</c:v>
                </c:pt>
              </c:strCache>
            </c:strRef>
          </c:cat>
          <c:val>
            <c:numRef>
              <c:f>Sheet1!$B$4:$G$4</c:f>
              <c:numCache>
                <c:formatCode>General</c:formatCode>
                <c:ptCount val="6"/>
              </c:numCache>
            </c:numRef>
          </c:val>
        </c:ser>
      </c:pie3DChart>
      <c:spPr>
        <a:solidFill>
          <a:srgbClr val="C0C0C0"/>
        </a:solidFill>
        <a:ln w="12700">
          <a:solidFill>
            <a:srgbClr val="808080"/>
          </a:solidFill>
          <a:prstDash val="solid"/>
        </a:ln>
      </c:spPr>
    </c:plotArea>
    <c:legend>
      <c:legendPos val="r"/>
      <c:layout>
        <c:manualLayout>
          <c:xMode val="edge"/>
          <c:yMode val="edge"/>
          <c:x val="0.8280060882800605"/>
          <c:y val="0.31390134529148095"/>
          <c:w val="0.16590563165905642"/>
          <c:h val="0.48430493273542735"/>
        </c:manualLayout>
      </c:layout>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bg-BG"/>
        </a:p>
      </c:txPr>
    </c:legend>
    <c:plotVisOnly val="1"/>
    <c:dispBlanksAs val="zero"/>
  </c:chart>
  <c:spPr>
    <a:noFill/>
    <a:ln>
      <a:noFill/>
    </a:ln>
  </c:spPr>
  <c:txPr>
    <a:bodyPr/>
    <a:lstStyle/>
    <a:p>
      <a:pPr>
        <a:defRPr sz="975" b="1" i="0" u="none" strike="noStrike" baseline="0">
          <a:solidFill>
            <a:srgbClr val="000000"/>
          </a:solidFill>
          <a:latin typeface="Calibri"/>
          <a:ea typeface="Calibri"/>
          <a:cs typeface="Calibri"/>
        </a:defRPr>
      </a:pPr>
      <a:endParaRPr lang="bg-BG"/>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bg-BG"/>
  <c:style val="34"/>
  <c:chart>
    <c:view3D>
      <c:rAngAx val="1"/>
    </c:view3D>
    <c:plotArea>
      <c:layout/>
      <c:bar3DChart>
        <c:barDir val="bar"/>
        <c:grouping val="clustered"/>
        <c:ser>
          <c:idx val="0"/>
          <c:order val="0"/>
          <c:tx>
            <c:strRef>
              <c:f>Лист1!$B$1</c:f>
              <c:strCache>
                <c:ptCount val="1"/>
                <c:pt idx="0">
                  <c:v>ПРАНЕ</c:v>
                </c:pt>
              </c:strCache>
            </c:strRef>
          </c:tx>
          <c:dLbls>
            <c:showVal val="1"/>
          </c:dLbls>
          <c:cat>
            <c:strRef>
              <c:f>Лист1!$A$2</c:f>
              <c:strCache>
                <c:ptCount val="1"/>
                <c:pt idx="0">
                  <c:v>ВЪНШНИ УСЛУГИ</c:v>
                </c:pt>
              </c:strCache>
            </c:strRef>
          </c:cat>
          <c:val>
            <c:numRef>
              <c:f>Лист1!$B$2</c:f>
              <c:numCache>
                <c:formatCode>General</c:formatCode>
                <c:ptCount val="1"/>
                <c:pt idx="0">
                  <c:v>51</c:v>
                </c:pt>
              </c:numCache>
            </c:numRef>
          </c:val>
        </c:ser>
        <c:ser>
          <c:idx val="1"/>
          <c:order val="1"/>
          <c:tx>
            <c:strRef>
              <c:f>Лист1!$C$1</c:f>
              <c:strCache>
                <c:ptCount val="1"/>
                <c:pt idx="0">
                  <c:v>ХРАНА ПАЦИЕНТИ</c:v>
                </c:pt>
              </c:strCache>
            </c:strRef>
          </c:tx>
          <c:dLbls>
            <c:showVal val="1"/>
          </c:dLbls>
          <c:cat>
            <c:strRef>
              <c:f>Лист1!$A$2</c:f>
              <c:strCache>
                <c:ptCount val="1"/>
                <c:pt idx="0">
                  <c:v>ВЪНШНИ УСЛУГИ</c:v>
                </c:pt>
              </c:strCache>
            </c:strRef>
          </c:cat>
          <c:val>
            <c:numRef>
              <c:f>Лист1!$C$2</c:f>
              <c:numCache>
                <c:formatCode>General</c:formatCode>
                <c:ptCount val="1"/>
                <c:pt idx="0">
                  <c:v>149</c:v>
                </c:pt>
              </c:numCache>
            </c:numRef>
          </c:val>
        </c:ser>
        <c:ser>
          <c:idx val="2"/>
          <c:order val="2"/>
          <c:tx>
            <c:strRef>
              <c:f>Лист1!$D$1</c:f>
              <c:strCache>
                <c:ptCount val="1"/>
                <c:pt idx="0">
                  <c:v>ЛАБОРАТОРНИ УСЛУГИ</c:v>
                </c:pt>
              </c:strCache>
            </c:strRef>
          </c:tx>
          <c:dLbls>
            <c:showVal val="1"/>
          </c:dLbls>
          <c:cat>
            <c:strRef>
              <c:f>Лист1!$A$2</c:f>
              <c:strCache>
                <c:ptCount val="1"/>
                <c:pt idx="0">
                  <c:v>ВЪНШНИ УСЛУГИ</c:v>
                </c:pt>
              </c:strCache>
            </c:strRef>
          </c:cat>
          <c:val>
            <c:numRef>
              <c:f>Лист1!$D$2</c:f>
              <c:numCache>
                <c:formatCode>General</c:formatCode>
                <c:ptCount val="1"/>
                <c:pt idx="0">
                  <c:v>45</c:v>
                </c:pt>
              </c:numCache>
            </c:numRef>
          </c:val>
        </c:ser>
        <c:ser>
          <c:idx val="3"/>
          <c:order val="3"/>
          <c:tx>
            <c:strRef>
              <c:f>Лист1!$E$1</c:f>
              <c:strCache>
                <c:ptCount val="1"/>
                <c:pt idx="0">
                  <c:v>ТРАНСПОРТ ПАЦИЕНТИ</c:v>
                </c:pt>
              </c:strCache>
            </c:strRef>
          </c:tx>
          <c:dLbls>
            <c:showVal val="1"/>
          </c:dLbls>
          <c:cat>
            <c:strRef>
              <c:f>Лист1!$A$2</c:f>
              <c:strCache>
                <c:ptCount val="1"/>
                <c:pt idx="0">
                  <c:v>ВЪНШНИ УСЛУГИ</c:v>
                </c:pt>
              </c:strCache>
            </c:strRef>
          </c:cat>
          <c:val>
            <c:numRef>
              <c:f>Лист1!$E$2</c:f>
              <c:numCache>
                <c:formatCode>General</c:formatCode>
                <c:ptCount val="1"/>
                <c:pt idx="0">
                  <c:v>70</c:v>
                </c:pt>
              </c:numCache>
            </c:numRef>
          </c:val>
        </c:ser>
        <c:ser>
          <c:idx val="4"/>
          <c:order val="4"/>
          <c:tx>
            <c:strRef>
              <c:f>Лист1!$F$1</c:f>
              <c:strCache>
                <c:ptCount val="1"/>
                <c:pt idx="0">
                  <c:v>АБОНАМЕНТ АПАРАТУРА</c:v>
                </c:pt>
              </c:strCache>
            </c:strRef>
          </c:tx>
          <c:dLbls>
            <c:showVal val="1"/>
          </c:dLbls>
          <c:cat>
            <c:strRef>
              <c:f>Лист1!$A$2</c:f>
              <c:strCache>
                <c:ptCount val="1"/>
                <c:pt idx="0">
                  <c:v>ВЪНШНИ УСЛУГИ</c:v>
                </c:pt>
              </c:strCache>
            </c:strRef>
          </c:cat>
          <c:val>
            <c:numRef>
              <c:f>Лист1!$F$2</c:f>
              <c:numCache>
                <c:formatCode>General</c:formatCode>
                <c:ptCount val="1"/>
                <c:pt idx="0">
                  <c:v>58</c:v>
                </c:pt>
              </c:numCache>
            </c:numRef>
          </c:val>
        </c:ser>
        <c:ser>
          <c:idx val="5"/>
          <c:order val="5"/>
          <c:tx>
            <c:strRef>
              <c:f>Лист1!$G$1</c:f>
              <c:strCache>
                <c:ptCount val="1"/>
                <c:pt idx="0">
                  <c:v>ГРАЖДАНСКИ ДОГОВОРИ</c:v>
                </c:pt>
              </c:strCache>
            </c:strRef>
          </c:tx>
          <c:dLbls>
            <c:showVal val="1"/>
          </c:dLbls>
          <c:cat>
            <c:strRef>
              <c:f>Лист1!$A$2</c:f>
              <c:strCache>
                <c:ptCount val="1"/>
                <c:pt idx="0">
                  <c:v>ВЪНШНИ УСЛУГИ</c:v>
                </c:pt>
              </c:strCache>
            </c:strRef>
          </c:cat>
          <c:val>
            <c:numRef>
              <c:f>Лист1!$G$2</c:f>
              <c:numCache>
                <c:formatCode>General</c:formatCode>
                <c:ptCount val="1"/>
                <c:pt idx="0">
                  <c:v>30</c:v>
                </c:pt>
              </c:numCache>
            </c:numRef>
          </c:val>
        </c:ser>
        <c:ser>
          <c:idx val="6"/>
          <c:order val="6"/>
          <c:tx>
            <c:strRef>
              <c:f>Лист1!$H$1</c:f>
              <c:strCache>
                <c:ptCount val="1"/>
                <c:pt idx="0">
                  <c:v>ДРУГИ ВУ</c:v>
                </c:pt>
              </c:strCache>
            </c:strRef>
          </c:tx>
          <c:dLbls>
            <c:showVal val="1"/>
          </c:dLbls>
          <c:cat>
            <c:strRef>
              <c:f>Лист1!$A$2</c:f>
              <c:strCache>
                <c:ptCount val="1"/>
                <c:pt idx="0">
                  <c:v>ВЪНШНИ УСЛУГИ</c:v>
                </c:pt>
              </c:strCache>
            </c:strRef>
          </c:cat>
          <c:val>
            <c:numRef>
              <c:f>Лист1!$H$2</c:f>
              <c:numCache>
                <c:formatCode>General</c:formatCode>
                <c:ptCount val="1"/>
                <c:pt idx="0">
                  <c:v>187</c:v>
                </c:pt>
              </c:numCache>
            </c:numRef>
          </c:val>
        </c:ser>
        <c:dLbls>
          <c:showVal val="1"/>
        </c:dLbls>
        <c:gapWidth val="75"/>
        <c:shape val="cylinder"/>
        <c:axId val="147258752"/>
        <c:axId val="147276928"/>
        <c:axId val="0"/>
      </c:bar3DChart>
      <c:catAx>
        <c:axId val="147258752"/>
        <c:scaling>
          <c:orientation val="minMax"/>
        </c:scaling>
        <c:axPos val="l"/>
        <c:numFmt formatCode="General" sourceLinked="1"/>
        <c:majorTickMark val="none"/>
        <c:tickLblPos val="nextTo"/>
        <c:crossAx val="147276928"/>
        <c:crosses val="autoZero"/>
        <c:auto val="1"/>
        <c:lblAlgn val="ctr"/>
        <c:lblOffset val="100"/>
      </c:catAx>
      <c:valAx>
        <c:axId val="147276928"/>
        <c:scaling>
          <c:orientation val="minMax"/>
        </c:scaling>
        <c:axPos val="b"/>
        <c:numFmt formatCode="General" sourceLinked="1"/>
        <c:majorTickMark val="none"/>
        <c:tickLblPos val="nextTo"/>
        <c:crossAx val="147258752"/>
        <c:crosses val="autoZero"/>
        <c:crossBetween val="between"/>
      </c:valAx>
    </c:plotArea>
    <c:legend>
      <c:legendPos val="b"/>
    </c:legend>
    <c:plotVisOnly val="1"/>
  </c:chart>
  <c:spPr>
    <a:effectLst>
      <a:softEdge rad="127000"/>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4"/>
      <c:hPercent val="49"/>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10543130990447E-2"/>
          <c:y val="8.520179372197309E-2"/>
          <c:w val="0.61821086261981251"/>
          <c:h val="0.75336322869955163"/>
        </c:manualLayout>
      </c:layout>
      <c:bar3DChart>
        <c:barDir val="col"/>
        <c:grouping val="clustered"/>
        <c:ser>
          <c:idx val="0"/>
          <c:order val="0"/>
          <c:tx>
            <c:strRef>
              <c:f>Sheet1!$A$2</c:f>
              <c:strCache>
                <c:ptCount val="1"/>
                <c:pt idx="0">
                  <c:v>ПРИХОДИ НА 1 БОЛЕН В ЛВ</c:v>
                </c:pt>
              </c:strCache>
            </c:strRef>
          </c:tx>
          <c:spPr>
            <a:solidFill>
              <a:srgbClr val="9999FF"/>
            </a:solidFill>
            <a:ln w="12700">
              <a:solidFill>
                <a:srgbClr val="000000"/>
              </a:solidFill>
              <a:prstDash val="solid"/>
            </a:ln>
          </c:spPr>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737</c:v>
                </c:pt>
                <c:pt idx="1">
                  <c:v>763</c:v>
                </c:pt>
                <c:pt idx="2">
                  <c:v>708</c:v>
                </c:pt>
                <c:pt idx="3">
                  <c:v>845</c:v>
                </c:pt>
                <c:pt idx="4">
                  <c:v>698</c:v>
                </c:pt>
              </c:numCache>
            </c:numRef>
          </c:val>
        </c:ser>
        <c:ser>
          <c:idx val="1"/>
          <c:order val="1"/>
          <c:tx>
            <c:strRef>
              <c:f>Sheet1!$A$3</c:f>
              <c:strCache>
                <c:ptCount val="1"/>
                <c:pt idx="0">
                  <c:v>РАЗХОДИ НА 1 ПРЕМИНАЛ БОЛЕН В ЛВ</c:v>
                </c:pt>
              </c:strCache>
            </c:strRef>
          </c:tx>
          <c:spPr>
            <a:solidFill>
              <a:srgbClr val="993366"/>
            </a:solidFill>
            <a:ln w="12700">
              <a:solidFill>
                <a:srgbClr val="000000"/>
              </a:solidFill>
              <a:prstDash val="solid"/>
            </a:ln>
          </c:spPr>
          <c:cat>
            <c:numRef>
              <c:f>Sheet1!$B$1:$F$1</c:f>
              <c:numCache>
                <c:formatCode>General</c:formatCode>
                <c:ptCount val="5"/>
                <c:pt idx="0">
                  <c:v>2012</c:v>
                </c:pt>
                <c:pt idx="1">
                  <c:v>2013</c:v>
                </c:pt>
                <c:pt idx="2">
                  <c:v>2014</c:v>
                </c:pt>
                <c:pt idx="3">
                  <c:v>2015</c:v>
                </c:pt>
                <c:pt idx="4">
                  <c:v>2016</c:v>
                </c:pt>
              </c:numCache>
            </c:numRef>
          </c:cat>
          <c:val>
            <c:numRef>
              <c:f>Sheet1!$B$3:$F$3</c:f>
              <c:numCache>
                <c:formatCode>General</c:formatCode>
                <c:ptCount val="5"/>
                <c:pt idx="0">
                  <c:v>750</c:v>
                </c:pt>
                <c:pt idx="1">
                  <c:v>770</c:v>
                </c:pt>
                <c:pt idx="2">
                  <c:v>770</c:v>
                </c:pt>
                <c:pt idx="3">
                  <c:v>825</c:v>
                </c:pt>
                <c:pt idx="4">
                  <c:v>720</c:v>
                </c:pt>
              </c:numCache>
            </c:numRef>
          </c:val>
        </c:ser>
        <c:gapDepth val="0"/>
        <c:shape val="box"/>
        <c:axId val="147290752"/>
        <c:axId val="147300736"/>
        <c:axId val="0"/>
      </c:bar3DChart>
      <c:catAx>
        <c:axId val="147290752"/>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bg-BG"/>
          </a:p>
        </c:txPr>
        <c:crossAx val="147300736"/>
        <c:crosses val="autoZero"/>
        <c:auto val="1"/>
        <c:lblAlgn val="ctr"/>
        <c:lblOffset val="100"/>
        <c:tickLblSkip val="1"/>
        <c:tickMarkSkip val="1"/>
      </c:catAx>
      <c:valAx>
        <c:axId val="1473007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bg-BG"/>
          </a:p>
        </c:txPr>
        <c:crossAx val="147290752"/>
        <c:crosses val="autoZero"/>
        <c:crossBetween val="between"/>
      </c:valAx>
      <c:spPr>
        <a:noFill/>
        <a:ln w="25399">
          <a:noFill/>
        </a:ln>
      </c:spPr>
    </c:plotArea>
    <c:legend>
      <c:legendPos val="r"/>
      <c:layout>
        <c:manualLayout>
          <c:xMode val="edge"/>
          <c:yMode val="edge"/>
          <c:x val="0.694888178913738"/>
          <c:y val="0.41255605381165938"/>
          <c:w val="0.2987220447284345"/>
          <c:h val="0.23318385650224221"/>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bg-BG"/>
        </a:p>
      </c:txPr>
    </c:legend>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bg-BG"/>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hPercent val="6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2980030721966423E-2"/>
          <c:y val="5.647840531561462E-2"/>
          <c:w val="0.66205837173579163"/>
          <c:h val="0.80066445182723978"/>
        </c:manualLayout>
      </c:layout>
      <c:bar3DChart>
        <c:barDir val="col"/>
        <c:grouping val="clustered"/>
        <c:ser>
          <c:idx val="0"/>
          <c:order val="0"/>
          <c:tx>
            <c:strRef>
              <c:f>Sheet1!$A$2</c:f>
              <c:strCache>
                <c:ptCount val="1"/>
                <c:pt idx="0">
                  <c:v>ПРИХОДИ НА 1 ЛЕГЛОДЕН В ЛВ</c:v>
                </c:pt>
              </c:strCache>
            </c:strRef>
          </c:tx>
          <c:spPr>
            <a:solidFill>
              <a:srgbClr val="9999FF"/>
            </a:solidFill>
            <a:ln w="12700">
              <a:solidFill>
                <a:srgbClr val="000000"/>
              </a:solidFill>
              <a:prstDash val="solid"/>
            </a:ln>
          </c:spPr>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138</c:v>
                </c:pt>
                <c:pt idx="1">
                  <c:v>150</c:v>
                </c:pt>
                <c:pt idx="2">
                  <c:v>151</c:v>
                </c:pt>
                <c:pt idx="3">
                  <c:v>167</c:v>
                </c:pt>
                <c:pt idx="4">
                  <c:v>142</c:v>
                </c:pt>
              </c:numCache>
            </c:numRef>
          </c:val>
        </c:ser>
        <c:ser>
          <c:idx val="1"/>
          <c:order val="1"/>
          <c:tx>
            <c:strRef>
              <c:f>Sheet1!$A$3</c:f>
              <c:strCache>
                <c:ptCount val="1"/>
                <c:pt idx="0">
                  <c:v>РАЗХОДИ НА 1 ЛЕГЛОДЕН В ЛВ</c:v>
                </c:pt>
              </c:strCache>
            </c:strRef>
          </c:tx>
          <c:spPr>
            <a:solidFill>
              <a:srgbClr val="993366"/>
            </a:solidFill>
            <a:ln w="12700">
              <a:solidFill>
                <a:srgbClr val="000000"/>
              </a:solidFill>
              <a:prstDash val="solid"/>
            </a:ln>
          </c:spPr>
          <c:cat>
            <c:numRef>
              <c:f>Sheet1!$B$1:$F$1</c:f>
              <c:numCache>
                <c:formatCode>General</c:formatCode>
                <c:ptCount val="5"/>
                <c:pt idx="0">
                  <c:v>2012</c:v>
                </c:pt>
                <c:pt idx="1">
                  <c:v>2013</c:v>
                </c:pt>
                <c:pt idx="2">
                  <c:v>2014</c:v>
                </c:pt>
                <c:pt idx="3">
                  <c:v>2015</c:v>
                </c:pt>
                <c:pt idx="4">
                  <c:v>2016</c:v>
                </c:pt>
              </c:numCache>
            </c:numRef>
          </c:cat>
          <c:val>
            <c:numRef>
              <c:f>Sheet1!$B$3:$F$3</c:f>
              <c:numCache>
                <c:formatCode>General</c:formatCode>
                <c:ptCount val="5"/>
                <c:pt idx="0">
                  <c:v>141</c:v>
                </c:pt>
                <c:pt idx="1">
                  <c:v>151</c:v>
                </c:pt>
                <c:pt idx="2">
                  <c:v>156</c:v>
                </c:pt>
                <c:pt idx="3">
                  <c:v>161</c:v>
                </c:pt>
                <c:pt idx="4">
                  <c:v>146</c:v>
                </c:pt>
              </c:numCache>
            </c:numRef>
          </c:val>
        </c:ser>
        <c:gapDepth val="0"/>
        <c:shape val="box"/>
        <c:axId val="147366656"/>
        <c:axId val="147368192"/>
        <c:axId val="0"/>
      </c:bar3DChart>
      <c:catAx>
        <c:axId val="147366656"/>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bg-BG"/>
          </a:p>
        </c:txPr>
        <c:crossAx val="147368192"/>
        <c:crosses val="autoZero"/>
        <c:auto val="1"/>
        <c:lblAlgn val="ctr"/>
        <c:lblOffset val="100"/>
        <c:tickLblSkip val="1"/>
        <c:tickMarkSkip val="1"/>
      </c:catAx>
      <c:valAx>
        <c:axId val="1473681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bg-BG"/>
          </a:p>
        </c:txPr>
        <c:crossAx val="147366656"/>
        <c:crosses val="autoZero"/>
        <c:crossBetween val="between"/>
      </c:valAx>
      <c:spPr>
        <a:noFill/>
        <a:ln w="25400">
          <a:noFill/>
        </a:ln>
      </c:spPr>
    </c:plotArea>
    <c:legend>
      <c:legendPos val="r"/>
      <c:layout>
        <c:manualLayout>
          <c:xMode val="edge"/>
          <c:yMode val="edge"/>
          <c:x val="0.74193548387096753"/>
          <c:y val="0.43521594684385539"/>
          <c:w val="0.25192012288786686"/>
          <c:h val="0.1295681063122932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bg-BG"/>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bg-BG"/>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hPercent val="34"/>
      <c:rotY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465266558966102E-2"/>
          <c:y val="7.9207920792079223E-2"/>
          <c:w val="0.8368336025848192"/>
          <c:h val="0.75247524752475603"/>
        </c:manualLayout>
      </c:layout>
      <c:bar3DChart>
        <c:barDir val="col"/>
        <c:grouping val="clustered"/>
        <c:ser>
          <c:idx val="0"/>
          <c:order val="0"/>
          <c:tx>
            <c:strRef>
              <c:f>Sheet1!$A$2</c:f>
              <c:strCache>
                <c:ptCount val="1"/>
                <c:pt idx="0">
                  <c:v>2016</c:v>
                </c:pt>
              </c:strCache>
            </c:strRef>
          </c:tx>
          <c:spPr>
            <a:solidFill>
              <a:srgbClr val="9999FF"/>
            </a:solidFill>
            <a:ln w="12700">
              <a:solidFill>
                <a:srgbClr val="000000"/>
              </a:solidFill>
              <a:prstDash val="solid"/>
            </a:ln>
          </c:spPr>
          <c:dLbls>
            <c:spPr>
              <a:noFill/>
              <a:ln w="25399">
                <a:noFill/>
              </a:ln>
            </c:spPr>
            <c:txPr>
              <a:bodyPr/>
              <a:lstStyle/>
              <a:p>
                <a:pPr>
                  <a:defRPr sz="800" b="1" i="0" u="none" strike="noStrike" baseline="0">
                    <a:solidFill>
                      <a:srgbClr val="000000"/>
                    </a:solidFill>
                    <a:latin typeface="Arial"/>
                    <a:ea typeface="Arial"/>
                    <a:cs typeface="Arial"/>
                  </a:defRPr>
                </a:pPr>
                <a:endParaRPr lang="bg-BG"/>
              </a:p>
            </c:txPr>
            <c:showCatName val="1"/>
          </c:dLbls>
          <c:cat>
            <c:strRef>
              <c:f>Sheet1!$B$1:$K$1</c:f>
              <c:strCache>
                <c:ptCount val="10"/>
                <c:pt idx="0">
                  <c:v>ОВБ</c:v>
                </c:pt>
                <c:pt idx="1">
                  <c:v>ОГ</c:v>
                </c:pt>
                <c:pt idx="2">
                  <c:v>ОП</c:v>
                </c:pt>
                <c:pt idx="3">
                  <c:v>ОХД</c:v>
                </c:pt>
                <c:pt idx="4">
                  <c:v>ОХ</c:v>
                </c:pt>
                <c:pt idx="5">
                  <c:v>ОАГ</c:v>
                </c:pt>
                <c:pt idx="6">
                  <c:v>ОАИЛ</c:v>
                </c:pt>
                <c:pt idx="7">
                  <c:v>ОУНГБ</c:v>
                </c:pt>
                <c:pt idx="8">
                  <c:v>ОНБ</c:v>
                </c:pt>
                <c:pt idx="9">
                  <c:v>ООПР</c:v>
                </c:pt>
              </c:strCache>
            </c:strRef>
          </c:cat>
          <c:val>
            <c:numRef>
              <c:f>Sheet1!$B$2:$K$2</c:f>
              <c:numCache>
                <c:formatCode>General</c:formatCode>
                <c:ptCount val="10"/>
                <c:pt idx="0">
                  <c:v>42</c:v>
                </c:pt>
                <c:pt idx="1">
                  <c:v>24</c:v>
                </c:pt>
                <c:pt idx="2">
                  <c:v>35</c:v>
                </c:pt>
                <c:pt idx="3">
                  <c:v>0</c:v>
                </c:pt>
                <c:pt idx="4">
                  <c:v>43</c:v>
                </c:pt>
                <c:pt idx="5">
                  <c:v>38</c:v>
                </c:pt>
                <c:pt idx="6">
                  <c:v>7</c:v>
                </c:pt>
                <c:pt idx="7">
                  <c:v>10</c:v>
                </c:pt>
                <c:pt idx="8">
                  <c:v>29</c:v>
                </c:pt>
                <c:pt idx="9">
                  <c:v>20</c:v>
                </c:pt>
              </c:numCache>
            </c:numRef>
          </c:val>
        </c:ser>
        <c:ser>
          <c:idx val="1"/>
          <c:order val="1"/>
          <c:tx>
            <c:strRef>
              <c:f>Sheet1!$A$3</c:f>
              <c:strCache>
                <c:ptCount val="1"/>
              </c:strCache>
            </c:strRef>
          </c:tx>
          <c:spPr>
            <a:solidFill>
              <a:srgbClr val="993366"/>
            </a:solidFill>
            <a:ln w="12700">
              <a:solidFill>
                <a:srgbClr val="000000"/>
              </a:solidFill>
              <a:prstDash val="solid"/>
            </a:ln>
          </c:spPr>
          <c:dLbls>
            <c:spPr>
              <a:noFill/>
              <a:ln w="25399">
                <a:noFill/>
              </a:ln>
            </c:spPr>
            <c:txPr>
              <a:bodyPr/>
              <a:lstStyle/>
              <a:p>
                <a:pPr>
                  <a:defRPr sz="900" b="1" i="0" u="none" strike="noStrike" baseline="0">
                    <a:solidFill>
                      <a:srgbClr val="000000"/>
                    </a:solidFill>
                    <a:latin typeface="Arial"/>
                    <a:ea typeface="Arial"/>
                    <a:cs typeface="Arial"/>
                  </a:defRPr>
                </a:pPr>
                <a:endParaRPr lang="bg-BG"/>
              </a:p>
            </c:txPr>
            <c:showCatName val="1"/>
          </c:dLbls>
          <c:cat>
            <c:strRef>
              <c:f>Sheet1!$B$1:$K$1</c:f>
              <c:strCache>
                <c:ptCount val="10"/>
                <c:pt idx="0">
                  <c:v>ОВБ</c:v>
                </c:pt>
                <c:pt idx="1">
                  <c:v>ОГ</c:v>
                </c:pt>
                <c:pt idx="2">
                  <c:v>ОП</c:v>
                </c:pt>
                <c:pt idx="3">
                  <c:v>ОХД</c:v>
                </c:pt>
                <c:pt idx="4">
                  <c:v>ОХ</c:v>
                </c:pt>
                <c:pt idx="5">
                  <c:v>ОАГ</c:v>
                </c:pt>
                <c:pt idx="6">
                  <c:v>ОАИЛ</c:v>
                </c:pt>
                <c:pt idx="7">
                  <c:v>ОУНГБ</c:v>
                </c:pt>
                <c:pt idx="8">
                  <c:v>ОНБ</c:v>
                </c:pt>
                <c:pt idx="9">
                  <c:v>ООПР</c:v>
                </c:pt>
              </c:strCache>
            </c:strRef>
          </c:cat>
          <c:val>
            <c:numRef>
              <c:f>Sheet1!$B$3:$K$3</c:f>
              <c:numCache>
                <c:formatCode>General</c:formatCode>
                <c:ptCount val="10"/>
              </c:numCache>
            </c:numRef>
          </c:val>
        </c:ser>
        <c:ser>
          <c:idx val="2"/>
          <c:order val="2"/>
          <c:tx>
            <c:strRef>
              <c:f>Sheet1!$A$4</c:f>
              <c:strCache>
                <c:ptCount val="1"/>
              </c:strCache>
            </c:strRef>
          </c:tx>
          <c:spPr>
            <a:solidFill>
              <a:srgbClr val="FFFFCC"/>
            </a:solidFill>
            <a:ln w="12700">
              <a:solidFill>
                <a:srgbClr val="000000"/>
              </a:solidFill>
              <a:prstDash val="solid"/>
            </a:ln>
          </c:spPr>
          <c:dLbls>
            <c:spPr>
              <a:noFill/>
              <a:ln w="25399">
                <a:noFill/>
              </a:ln>
            </c:spPr>
            <c:txPr>
              <a:bodyPr/>
              <a:lstStyle/>
              <a:p>
                <a:pPr>
                  <a:defRPr sz="900" b="1" i="0" u="none" strike="noStrike" baseline="0">
                    <a:solidFill>
                      <a:srgbClr val="000000"/>
                    </a:solidFill>
                    <a:latin typeface="Arial"/>
                    <a:ea typeface="Arial"/>
                    <a:cs typeface="Arial"/>
                  </a:defRPr>
                </a:pPr>
                <a:endParaRPr lang="bg-BG"/>
              </a:p>
            </c:txPr>
            <c:showCatName val="1"/>
          </c:dLbls>
          <c:cat>
            <c:strRef>
              <c:f>Sheet1!$B$1:$K$1</c:f>
              <c:strCache>
                <c:ptCount val="10"/>
                <c:pt idx="0">
                  <c:v>ОВБ</c:v>
                </c:pt>
                <c:pt idx="1">
                  <c:v>ОГ</c:v>
                </c:pt>
                <c:pt idx="2">
                  <c:v>ОП</c:v>
                </c:pt>
                <c:pt idx="3">
                  <c:v>ОХД</c:v>
                </c:pt>
                <c:pt idx="4">
                  <c:v>ОХ</c:v>
                </c:pt>
                <c:pt idx="5">
                  <c:v>ОАГ</c:v>
                </c:pt>
                <c:pt idx="6">
                  <c:v>ОАИЛ</c:v>
                </c:pt>
                <c:pt idx="7">
                  <c:v>ОУНГБ</c:v>
                </c:pt>
                <c:pt idx="8">
                  <c:v>ОНБ</c:v>
                </c:pt>
                <c:pt idx="9">
                  <c:v>ООПР</c:v>
                </c:pt>
              </c:strCache>
            </c:strRef>
          </c:cat>
          <c:val>
            <c:numRef>
              <c:f>Sheet1!$B$4:$K$4</c:f>
              <c:numCache>
                <c:formatCode>General</c:formatCode>
                <c:ptCount val="10"/>
              </c:numCache>
            </c:numRef>
          </c:val>
        </c:ser>
        <c:dLbls>
          <c:showCatName val="1"/>
        </c:dLbls>
        <c:gapDepth val="0"/>
        <c:shape val="box"/>
        <c:axId val="147415808"/>
        <c:axId val="147417344"/>
        <c:axId val="0"/>
      </c:bar3DChart>
      <c:catAx>
        <c:axId val="14741580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bg-BG"/>
          </a:p>
        </c:txPr>
        <c:crossAx val="147417344"/>
        <c:crosses val="autoZero"/>
        <c:auto val="1"/>
        <c:lblAlgn val="ctr"/>
        <c:lblOffset val="100"/>
        <c:tickLblSkip val="1"/>
        <c:tickMarkSkip val="1"/>
      </c:catAx>
      <c:valAx>
        <c:axId val="147417344"/>
        <c:scaling>
          <c:orientation val="minMax"/>
        </c:scaling>
        <c:axPos val="l"/>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bg-BG"/>
          </a:p>
        </c:txPr>
        <c:crossAx val="147415808"/>
        <c:crosses val="autoZero"/>
        <c:crossBetween val="between"/>
      </c:valAx>
      <c:spPr>
        <a:solidFill>
          <a:srgbClr val="C0C0C0"/>
        </a:solidFill>
        <a:ln w="12700">
          <a:solidFill>
            <a:srgbClr val="808080"/>
          </a:solidFill>
          <a:prstDash val="solid"/>
        </a:ln>
      </c:spPr>
    </c:plotArea>
    <c:legend>
      <c:legendPos val="r"/>
      <c:layout>
        <c:manualLayout>
          <c:xMode val="edge"/>
          <c:yMode val="edge"/>
          <c:x val="0.90306946688206757"/>
          <c:y val="0.35643564356435642"/>
          <c:w val="9.0468497576736667E-2"/>
          <c:h val="0.28712871287128738"/>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900" b="1" i="0" u="none" strike="noStrike" baseline="0">
          <a:solidFill>
            <a:srgbClr val="000000"/>
          </a:solidFill>
          <a:latin typeface="Arial"/>
          <a:ea typeface="Arial"/>
          <a:cs typeface="Arial"/>
        </a:defRPr>
      </a:pPr>
      <a:endParaRPr lang="bg-BG"/>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0060060060060073E-2"/>
          <c:y val="0.10121457489878542"/>
          <c:w val="0.77627627627627993"/>
          <c:h val="0.76113360323887003"/>
        </c:manualLayout>
      </c:layout>
      <c:bar3DChart>
        <c:barDir val="col"/>
        <c:grouping val="clustered"/>
        <c:ser>
          <c:idx val="0"/>
          <c:order val="0"/>
          <c:tx>
            <c:strRef>
              <c:f>Sheet1!$A$2</c:f>
              <c:strCache>
                <c:ptCount val="1"/>
                <c:pt idx="0">
                  <c:v>преминали болни-2015</c:v>
                </c:pt>
              </c:strCache>
            </c:strRef>
          </c:tx>
          <c:spPr>
            <a:solidFill>
              <a:srgbClr val="9999FF"/>
            </a:solidFill>
            <a:ln w="12699">
              <a:solidFill>
                <a:srgbClr val="000000"/>
              </a:solidFill>
              <a:prstDash val="solid"/>
            </a:ln>
          </c:spPr>
          <c:dLbls>
            <c:spPr>
              <a:noFill/>
              <a:ln w="25399">
                <a:noFill/>
              </a:ln>
            </c:spPr>
            <c:txPr>
              <a:bodyPr/>
              <a:lstStyle/>
              <a:p>
                <a:pPr>
                  <a:defRPr sz="825" b="1" i="0" u="none" strike="noStrike" baseline="0">
                    <a:solidFill>
                      <a:srgbClr val="000000"/>
                    </a:solidFill>
                    <a:latin typeface="Arial"/>
                    <a:ea typeface="Arial"/>
                    <a:cs typeface="Arial"/>
                  </a:defRPr>
                </a:pPr>
                <a:endParaRPr lang="bg-BG"/>
              </a:p>
            </c:txPr>
            <c:showCatName val="1"/>
          </c:dLbls>
          <c:cat>
            <c:strRef>
              <c:f>Sheet1!$B$1:$K$1</c:f>
              <c:strCache>
                <c:ptCount val="10"/>
                <c:pt idx="0">
                  <c:v>ОВБ</c:v>
                </c:pt>
                <c:pt idx="1">
                  <c:v>ОГ</c:v>
                </c:pt>
                <c:pt idx="2">
                  <c:v>ОП</c:v>
                </c:pt>
                <c:pt idx="3">
                  <c:v>ОХД</c:v>
                </c:pt>
                <c:pt idx="4">
                  <c:v>ОХ</c:v>
                </c:pt>
                <c:pt idx="5">
                  <c:v>ОАГ</c:v>
                </c:pt>
                <c:pt idx="6">
                  <c:v>ОАИЛ</c:v>
                </c:pt>
                <c:pt idx="7">
                  <c:v>ОУНГБ</c:v>
                </c:pt>
                <c:pt idx="8">
                  <c:v>ОНБ</c:v>
                </c:pt>
                <c:pt idx="9">
                  <c:v>ОПБ</c:v>
                </c:pt>
              </c:strCache>
            </c:strRef>
          </c:cat>
          <c:val>
            <c:numRef>
              <c:f>Sheet1!$B$2:$K$2</c:f>
              <c:numCache>
                <c:formatCode>General</c:formatCode>
                <c:ptCount val="10"/>
                <c:pt idx="0">
                  <c:v>1787</c:v>
                </c:pt>
                <c:pt idx="1">
                  <c:v>1046</c:v>
                </c:pt>
                <c:pt idx="2">
                  <c:v>1264</c:v>
                </c:pt>
                <c:pt idx="3">
                  <c:v>0</c:v>
                </c:pt>
                <c:pt idx="4">
                  <c:v>2065</c:v>
                </c:pt>
                <c:pt idx="5">
                  <c:v>1775</c:v>
                </c:pt>
                <c:pt idx="6">
                  <c:v>421</c:v>
                </c:pt>
                <c:pt idx="7">
                  <c:v>403</c:v>
                </c:pt>
                <c:pt idx="8">
                  <c:v>1421</c:v>
                </c:pt>
                <c:pt idx="9">
                  <c:v>422</c:v>
                </c:pt>
              </c:numCache>
            </c:numRef>
          </c:val>
        </c:ser>
        <c:ser>
          <c:idx val="2"/>
          <c:order val="1"/>
          <c:tx>
            <c:strRef>
              <c:f>Sheet1!$A$3</c:f>
              <c:strCache>
                <c:ptCount val="1"/>
                <c:pt idx="0">
                  <c:v>преминали болни-2016</c:v>
                </c:pt>
              </c:strCache>
            </c:strRef>
          </c:tx>
          <c:spPr>
            <a:solidFill>
              <a:srgbClr val="FFFFCC"/>
            </a:solidFill>
            <a:ln w="12699">
              <a:solidFill>
                <a:srgbClr val="000000"/>
              </a:solidFill>
              <a:prstDash val="solid"/>
            </a:ln>
          </c:spPr>
          <c:dLbls>
            <c:spPr>
              <a:noFill/>
              <a:ln w="25399">
                <a:noFill/>
              </a:ln>
            </c:spPr>
            <c:txPr>
              <a:bodyPr/>
              <a:lstStyle/>
              <a:p>
                <a:pPr>
                  <a:defRPr sz="1025" b="1" i="0" u="none" strike="noStrike" baseline="0">
                    <a:solidFill>
                      <a:srgbClr val="000000"/>
                    </a:solidFill>
                    <a:latin typeface="Arial"/>
                    <a:ea typeface="Arial"/>
                    <a:cs typeface="Arial"/>
                  </a:defRPr>
                </a:pPr>
                <a:endParaRPr lang="bg-BG"/>
              </a:p>
            </c:txPr>
            <c:showCatName val="1"/>
          </c:dLbls>
          <c:cat>
            <c:strRef>
              <c:f>Sheet1!$B$1:$K$1</c:f>
              <c:strCache>
                <c:ptCount val="10"/>
                <c:pt idx="0">
                  <c:v>ОВБ</c:v>
                </c:pt>
                <c:pt idx="1">
                  <c:v>ОГ</c:v>
                </c:pt>
                <c:pt idx="2">
                  <c:v>ОП</c:v>
                </c:pt>
                <c:pt idx="3">
                  <c:v>ОХД</c:v>
                </c:pt>
                <c:pt idx="4">
                  <c:v>ОХ</c:v>
                </c:pt>
                <c:pt idx="5">
                  <c:v>ОАГ</c:v>
                </c:pt>
                <c:pt idx="6">
                  <c:v>ОАИЛ</c:v>
                </c:pt>
                <c:pt idx="7">
                  <c:v>ОУНГБ</c:v>
                </c:pt>
                <c:pt idx="8">
                  <c:v>ОНБ</c:v>
                </c:pt>
                <c:pt idx="9">
                  <c:v>ОПБ</c:v>
                </c:pt>
              </c:strCache>
            </c:strRef>
          </c:cat>
          <c:val>
            <c:numRef>
              <c:f>Sheet1!$B$3:$K$3</c:f>
              <c:numCache>
                <c:formatCode>General</c:formatCode>
                <c:ptCount val="10"/>
                <c:pt idx="0">
                  <c:v>1638</c:v>
                </c:pt>
                <c:pt idx="1">
                  <c:v>1116</c:v>
                </c:pt>
                <c:pt idx="2">
                  <c:v>1309</c:v>
                </c:pt>
                <c:pt idx="3">
                  <c:v>0</c:v>
                </c:pt>
                <c:pt idx="4">
                  <c:v>2053</c:v>
                </c:pt>
                <c:pt idx="5">
                  <c:v>1715</c:v>
                </c:pt>
                <c:pt idx="6">
                  <c:v>381</c:v>
                </c:pt>
                <c:pt idx="7">
                  <c:v>373</c:v>
                </c:pt>
                <c:pt idx="8">
                  <c:v>1541</c:v>
                </c:pt>
                <c:pt idx="9">
                  <c:v>402</c:v>
                </c:pt>
              </c:numCache>
            </c:numRef>
          </c:val>
        </c:ser>
        <c:dLbls>
          <c:showCatName val="1"/>
        </c:dLbls>
        <c:gapDepth val="0"/>
        <c:shape val="box"/>
        <c:axId val="146570624"/>
        <c:axId val="147330176"/>
        <c:axId val="0"/>
      </c:bar3DChart>
      <c:catAx>
        <c:axId val="146570624"/>
        <c:scaling>
          <c:orientation val="minMax"/>
        </c:scaling>
        <c:axPos val="b"/>
        <c:numFmt formatCode="General" sourceLinked="1"/>
        <c:tickLblPos val="low"/>
        <c:spPr>
          <a:ln w="3175">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bg-BG"/>
          </a:p>
        </c:txPr>
        <c:crossAx val="147330176"/>
        <c:crosses val="autoZero"/>
        <c:auto val="1"/>
        <c:lblAlgn val="ctr"/>
        <c:lblOffset val="100"/>
        <c:tickLblSkip val="2"/>
        <c:tickMarkSkip val="1"/>
      </c:catAx>
      <c:valAx>
        <c:axId val="147330176"/>
        <c:scaling>
          <c:orientation val="minMax"/>
        </c:scaling>
        <c:axPos val="l"/>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bg-BG"/>
          </a:p>
        </c:txPr>
        <c:crossAx val="146570624"/>
        <c:crosses val="autoZero"/>
        <c:crossBetween val="between"/>
      </c:valAx>
      <c:spPr>
        <a:solidFill>
          <a:srgbClr val="C0C0C0"/>
        </a:solidFill>
        <a:ln w="12699">
          <a:solidFill>
            <a:srgbClr val="808080"/>
          </a:solidFill>
          <a:prstDash val="solid"/>
        </a:ln>
      </c:spPr>
    </c:plotArea>
    <c:legend>
      <c:legendPos val="r"/>
      <c:layout>
        <c:manualLayout>
          <c:xMode val="edge"/>
          <c:yMode val="edge"/>
          <c:x val="0.86186186186186187"/>
          <c:y val="0.43724696356275583"/>
          <c:w val="0.13363363363363365"/>
          <c:h val="0.25101214574898784"/>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1075" b="1" i="0" u="none" strike="noStrike" baseline="0">
          <a:solidFill>
            <a:srgbClr val="000000"/>
          </a:solidFill>
          <a:latin typeface="Arial"/>
          <a:ea typeface="Arial"/>
          <a:cs typeface="Arial"/>
        </a:defRPr>
      </a:pPr>
      <a:endParaRPr lang="bg-BG"/>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247787610619468E-2"/>
          <c:y val="3.2558139534883741E-2"/>
          <c:w val="0.83480825958702065"/>
          <c:h val="0.80930232558139537"/>
        </c:manualLayout>
      </c:layout>
      <c:bar3DChart>
        <c:barDir val="col"/>
        <c:grouping val="clustered"/>
        <c:ser>
          <c:idx val="0"/>
          <c:order val="0"/>
          <c:tx>
            <c:strRef>
              <c:f>Sheet1!$A$2</c:f>
              <c:strCache>
                <c:ptCount val="1"/>
                <c:pt idx="0">
                  <c:v>леглодни-2015</c:v>
                </c:pt>
              </c:strCache>
            </c:strRef>
          </c:tx>
          <c:spPr>
            <a:solidFill>
              <a:srgbClr val="9999FF"/>
            </a:solidFill>
            <a:ln w="12701">
              <a:solidFill>
                <a:srgbClr val="000000"/>
              </a:solidFill>
              <a:prstDash val="solid"/>
            </a:ln>
          </c:spPr>
          <c:dLbls>
            <c:spPr>
              <a:noFill/>
              <a:ln w="25401">
                <a:noFill/>
              </a:ln>
            </c:spPr>
            <c:txPr>
              <a:bodyPr/>
              <a:lstStyle/>
              <a:p>
                <a:pPr>
                  <a:defRPr sz="825" b="1" i="0" u="none" strike="noStrike" baseline="0">
                    <a:solidFill>
                      <a:srgbClr val="000000"/>
                    </a:solidFill>
                    <a:latin typeface="Arial"/>
                    <a:ea typeface="Arial"/>
                    <a:cs typeface="Arial"/>
                  </a:defRPr>
                </a:pPr>
                <a:endParaRPr lang="bg-BG"/>
              </a:p>
            </c:txPr>
            <c:showCatName val="1"/>
          </c:dLbls>
          <c:cat>
            <c:strRef>
              <c:f>Sheet1!$B$1:$K$1</c:f>
              <c:strCache>
                <c:ptCount val="10"/>
                <c:pt idx="0">
                  <c:v>ОВБ</c:v>
                </c:pt>
                <c:pt idx="1">
                  <c:v>ОГ</c:v>
                </c:pt>
                <c:pt idx="2">
                  <c:v>ОП</c:v>
                </c:pt>
                <c:pt idx="3">
                  <c:v>ОХД</c:v>
                </c:pt>
                <c:pt idx="4">
                  <c:v>ОХ</c:v>
                </c:pt>
                <c:pt idx="5">
                  <c:v>ОАГ</c:v>
                </c:pt>
                <c:pt idx="6">
                  <c:v>ОАИЛ</c:v>
                </c:pt>
                <c:pt idx="7">
                  <c:v>ОУНГБ</c:v>
                </c:pt>
                <c:pt idx="8">
                  <c:v>ОНБ</c:v>
                </c:pt>
                <c:pt idx="9">
                  <c:v>ОПБ</c:v>
                </c:pt>
              </c:strCache>
            </c:strRef>
          </c:cat>
          <c:val>
            <c:numRef>
              <c:f>Sheet1!$B$2:$K$2</c:f>
              <c:numCache>
                <c:formatCode>General</c:formatCode>
                <c:ptCount val="10"/>
                <c:pt idx="0">
                  <c:v>8523</c:v>
                </c:pt>
                <c:pt idx="1">
                  <c:v>4368</c:v>
                </c:pt>
                <c:pt idx="2">
                  <c:v>7214</c:v>
                </c:pt>
                <c:pt idx="3">
                  <c:v>0</c:v>
                </c:pt>
                <c:pt idx="4">
                  <c:v>8426</c:v>
                </c:pt>
                <c:pt idx="5">
                  <c:v>7474</c:v>
                </c:pt>
                <c:pt idx="6">
                  <c:v>1074</c:v>
                </c:pt>
                <c:pt idx="7">
                  <c:v>1392</c:v>
                </c:pt>
                <c:pt idx="8">
                  <c:v>7861</c:v>
                </c:pt>
                <c:pt idx="9">
                  <c:v>4780</c:v>
                </c:pt>
              </c:numCache>
            </c:numRef>
          </c:val>
        </c:ser>
        <c:ser>
          <c:idx val="1"/>
          <c:order val="1"/>
          <c:tx>
            <c:strRef>
              <c:f>Sheet1!$A$3</c:f>
              <c:strCache>
                <c:ptCount val="1"/>
                <c:pt idx="0">
                  <c:v>леглодни-2016</c:v>
                </c:pt>
              </c:strCache>
            </c:strRef>
          </c:tx>
          <c:spPr>
            <a:solidFill>
              <a:srgbClr val="993366"/>
            </a:solidFill>
            <a:ln w="12701">
              <a:solidFill>
                <a:srgbClr val="000000"/>
              </a:solidFill>
              <a:prstDash val="solid"/>
            </a:ln>
          </c:spPr>
          <c:dLbls>
            <c:spPr>
              <a:noFill/>
              <a:ln w="25401">
                <a:noFill/>
              </a:ln>
            </c:spPr>
            <c:txPr>
              <a:bodyPr/>
              <a:lstStyle/>
              <a:p>
                <a:pPr>
                  <a:defRPr sz="975" b="1" i="0" u="none" strike="noStrike" baseline="0">
                    <a:solidFill>
                      <a:srgbClr val="000000"/>
                    </a:solidFill>
                    <a:latin typeface="Arial"/>
                    <a:ea typeface="Arial"/>
                    <a:cs typeface="Arial"/>
                  </a:defRPr>
                </a:pPr>
                <a:endParaRPr lang="bg-BG"/>
              </a:p>
            </c:txPr>
            <c:showCatName val="1"/>
          </c:dLbls>
          <c:cat>
            <c:strRef>
              <c:f>Sheet1!$B$1:$K$1</c:f>
              <c:strCache>
                <c:ptCount val="10"/>
                <c:pt idx="0">
                  <c:v>ОВБ</c:v>
                </c:pt>
                <c:pt idx="1">
                  <c:v>ОГ</c:v>
                </c:pt>
                <c:pt idx="2">
                  <c:v>ОП</c:v>
                </c:pt>
                <c:pt idx="3">
                  <c:v>ОХД</c:v>
                </c:pt>
                <c:pt idx="4">
                  <c:v>ОХ</c:v>
                </c:pt>
                <c:pt idx="5">
                  <c:v>ОАГ</c:v>
                </c:pt>
                <c:pt idx="6">
                  <c:v>ОАИЛ</c:v>
                </c:pt>
                <c:pt idx="7">
                  <c:v>ОУНГБ</c:v>
                </c:pt>
                <c:pt idx="8">
                  <c:v>ОНБ</c:v>
                </c:pt>
                <c:pt idx="9">
                  <c:v>ОПБ</c:v>
                </c:pt>
              </c:strCache>
            </c:strRef>
          </c:cat>
          <c:val>
            <c:numRef>
              <c:f>Sheet1!$B$3:$K$3</c:f>
              <c:numCache>
                <c:formatCode>General</c:formatCode>
                <c:ptCount val="10"/>
                <c:pt idx="0">
                  <c:v>7938</c:v>
                </c:pt>
                <c:pt idx="1">
                  <c:v>4557</c:v>
                </c:pt>
                <c:pt idx="2">
                  <c:v>7398</c:v>
                </c:pt>
                <c:pt idx="3">
                  <c:v>0</c:v>
                </c:pt>
                <c:pt idx="4">
                  <c:v>7896</c:v>
                </c:pt>
                <c:pt idx="5">
                  <c:v>7654</c:v>
                </c:pt>
                <c:pt idx="6">
                  <c:v>1028</c:v>
                </c:pt>
                <c:pt idx="7">
                  <c:v>1109</c:v>
                </c:pt>
                <c:pt idx="8">
                  <c:v>7263</c:v>
                </c:pt>
                <c:pt idx="9">
                  <c:v>4714</c:v>
                </c:pt>
              </c:numCache>
            </c:numRef>
          </c:val>
        </c:ser>
        <c:ser>
          <c:idx val="2"/>
          <c:order val="2"/>
          <c:tx>
            <c:strRef>
              <c:f>Sheet1!$A$4</c:f>
              <c:strCache>
                <c:ptCount val="1"/>
              </c:strCache>
            </c:strRef>
          </c:tx>
          <c:spPr>
            <a:solidFill>
              <a:srgbClr val="FFFFCC"/>
            </a:solidFill>
            <a:ln w="12701">
              <a:solidFill>
                <a:srgbClr val="000000"/>
              </a:solidFill>
              <a:prstDash val="solid"/>
            </a:ln>
          </c:spPr>
          <c:dLbls>
            <c:spPr>
              <a:noFill/>
              <a:ln w="25401">
                <a:noFill/>
              </a:ln>
            </c:spPr>
            <c:txPr>
              <a:bodyPr/>
              <a:lstStyle/>
              <a:p>
                <a:pPr>
                  <a:defRPr sz="975" b="1" i="0" u="none" strike="noStrike" baseline="0">
                    <a:solidFill>
                      <a:srgbClr val="000000"/>
                    </a:solidFill>
                    <a:latin typeface="Arial"/>
                    <a:ea typeface="Arial"/>
                    <a:cs typeface="Arial"/>
                  </a:defRPr>
                </a:pPr>
                <a:endParaRPr lang="bg-BG"/>
              </a:p>
            </c:txPr>
            <c:showCatName val="1"/>
          </c:dLbls>
          <c:cat>
            <c:strRef>
              <c:f>Sheet1!$B$1:$K$1</c:f>
              <c:strCache>
                <c:ptCount val="10"/>
                <c:pt idx="0">
                  <c:v>ОВБ</c:v>
                </c:pt>
                <c:pt idx="1">
                  <c:v>ОГ</c:v>
                </c:pt>
                <c:pt idx="2">
                  <c:v>ОП</c:v>
                </c:pt>
                <c:pt idx="3">
                  <c:v>ОХД</c:v>
                </c:pt>
                <c:pt idx="4">
                  <c:v>ОХ</c:v>
                </c:pt>
                <c:pt idx="5">
                  <c:v>ОАГ</c:v>
                </c:pt>
                <c:pt idx="6">
                  <c:v>ОАИЛ</c:v>
                </c:pt>
                <c:pt idx="7">
                  <c:v>ОУНГБ</c:v>
                </c:pt>
                <c:pt idx="8">
                  <c:v>ОНБ</c:v>
                </c:pt>
                <c:pt idx="9">
                  <c:v>ОПБ</c:v>
                </c:pt>
              </c:strCache>
            </c:strRef>
          </c:cat>
          <c:val>
            <c:numRef>
              <c:f>Sheet1!$B$4:$K$4</c:f>
              <c:numCache>
                <c:formatCode>General</c:formatCode>
                <c:ptCount val="10"/>
              </c:numCache>
            </c:numRef>
          </c:val>
        </c:ser>
        <c:dLbls>
          <c:showCatName val="1"/>
        </c:dLbls>
        <c:gapDepth val="0"/>
        <c:shape val="box"/>
        <c:axId val="147598720"/>
        <c:axId val="147608704"/>
        <c:axId val="0"/>
      </c:bar3DChart>
      <c:catAx>
        <c:axId val="147598720"/>
        <c:scaling>
          <c:orientation val="minMax"/>
        </c:scaling>
        <c:axPos val="b"/>
        <c:numFmt formatCode="General" sourceLinked="1"/>
        <c:tickLblPos val="low"/>
        <c:spPr>
          <a:ln w="3175">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bg-BG"/>
          </a:p>
        </c:txPr>
        <c:crossAx val="147608704"/>
        <c:crosses val="autoZero"/>
        <c:auto val="1"/>
        <c:lblAlgn val="ctr"/>
        <c:lblOffset val="100"/>
        <c:tickLblSkip val="1"/>
        <c:tickMarkSkip val="1"/>
      </c:catAx>
      <c:valAx>
        <c:axId val="147608704"/>
        <c:scaling>
          <c:orientation val="minMax"/>
        </c:scaling>
        <c:axPos val="l"/>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Arial"/>
                <a:ea typeface="Arial"/>
                <a:cs typeface="Arial"/>
              </a:defRPr>
            </a:pPr>
            <a:endParaRPr lang="bg-BG"/>
          </a:p>
        </c:txPr>
        <c:crossAx val="147598720"/>
        <c:crosses val="autoZero"/>
        <c:crossBetween val="between"/>
      </c:valAx>
      <c:spPr>
        <a:noFill/>
        <a:ln w="25401">
          <a:noFill/>
        </a:ln>
      </c:spPr>
    </c:plotArea>
    <c:legend>
      <c:legendPos val="r"/>
      <c:layout>
        <c:manualLayout>
          <c:xMode val="edge"/>
          <c:yMode val="edge"/>
          <c:x val="0.88200589970501453"/>
          <c:y val="0.36279069767442046"/>
          <c:w val="0.11209439528023619"/>
          <c:h val="0.32093023255813929"/>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950" b="1" i="0" u="none" strike="noStrike" baseline="0">
          <a:solidFill>
            <a:srgbClr val="000000"/>
          </a:solidFill>
          <a:latin typeface="Arial"/>
          <a:ea typeface="Arial"/>
          <a:cs typeface="Arial"/>
        </a:defRPr>
      </a:pPr>
      <a:endParaRPr lang="bg-BG"/>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perspective val="0"/>
    </c:view3D>
    <c:plotArea>
      <c:layout>
        <c:manualLayout>
          <c:layoutTarget val="inner"/>
          <c:xMode val="edge"/>
          <c:yMode val="edge"/>
          <c:x val="2.3809523809523812E-2"/>
          <c:y val="0.11481481481481433"/>
          <c:w val="0.86755952380952384"/>
          <c:h val="0.85555555555555562"/>
        </c:manualLayout>
      </c:layout>
      <c:pie3DChart>
        <c:varyColors val="1"/>
        <c:ser>
          <c:idx val="0"/>
          <c:order val="0"/>
          <c:tx>
            <c:strRef>
              <c:f>Sheet1!$A$2</c:f>
              <c:strCache>
                <c:ptCount val="1"/>
                <c:pt idx="0">
                  <c:v>ОБЩО КП</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Lbls>
            <c:spPr>
              <a:noFill/>
              <a:ln w="25401">
                <a:noFill/>
              </a:ln>
            </c:spPr>
            <c:txPr>
              <a:bodyPr/>
              <a:lstStyle/>
              <a:p>
                <a:pPr>
                  <a:defRPr sz="800" b="1" i="0" u="none" strike="noStrike" baseline="0">
                    <a:solidFill>
                      <a:srgbClr val="000000"/>
                    </a:solidFill>
                    <a:latin typeface="Calibri"/>
                    <a:ea typeface="Calibri"/>
                    <a:cs typeface="Calibri"/>
                  </a:defRPr>
                </a:pPr>
                <a:endParaRPr lang="bg-BG"/>
              </a:p>
            </c:txPr>
            <c:showCatName val="1"/>
            <c:showLeaderLines val="1"/>
          </c:dLbls>
          <c:cat>
            <c:strRef>
              <c:f>Sheet1!$B$1:$H$1</c:f>
              <c:strCache>
                <c:ptCount val="7"/>
                <c:pt idx="0">
                  <c:v>ИСХЕМИЧЕН ИНСУЛТ</c:v>
                </c:pt>
                <c:pt idx="1">
                  <c:v>ЗАБОЛ. НА ГОРНИЯ ГАСТРОИН.ТРАКТ</c:v>
                </c:pt>
                <c:pt idx="2">
                  <c:v>СЪРДЕЧНА НЕДОСТАТ.</c:v>
                </c:pt>
                <c:pt idx="3">
                  <c:v>БРОНХОПНЕВМОНИЯ-ДЕЦА</c:v>
                </c:pt>
                <c:pt idx="4">
                  <c:v>РАЖДАНЕ</c:v>
                </c:pt>
                <c:pt idx="5">
                  <c:v>ГРИЖИ - ДЕТЕ</c:v>
                </c:pt>
                <c:pt idx="6">
                  <c:v>ДРУГИ</c:v>
                </c:pt>
              </c:strCache>
            </c:strRef>
          </c:cat>
          <c:val>
            <c:numRef>
              <c:f>Sheet1!$B$2:$H$2</c:f>
              <c:numCache>
                <c:formatCode>General</c:formatCode>
                <c:ptCount val="7"/>
                <c:pt idx="0">
                  <c:v>437</c:v>
                </c:pt>
                <c:pt idx="1">
                  <c:v>338</c:v>
                </c:pt>
                <c:pt idx="2">
                  <c:v>407</c:v>
                </c:pt>
                <c:pt idx="3">
                  <c:v>546</c:v>
                </c:pt>
                <c:pt idx="4">
                  <c:v>316</c:v>
                </c:pt>
                <c:pt idx="5">
                  <c:v>232</c:v>
                </c:pt>
                <c:pt idx="6">
                  <c:v>7054</c:v>
                </c:pt>
              </c:numCache>
            </c:numRef>
          </c:val>
        </c:ser>
      </c:pie3DChart>
      <c:spPr>
        <a:solidFill>
          <a:srgbClr val="C0C0C0"/>
        </a:solidFill>
        <a:ln w="12700">
          <a:solidFill>
            <a:srgbClr val="808080"/>
          </a:solidFill>
          <a:prstDash val="solid"/>
        </a:ln>
      </c:spPr>
    </c:plotArea>
    <c:plotVisOnly val="1"/>
    <c:dispBlanksAs val="zero"/>
  </c:chart>
  <c:spPr>
    <a:noFill/>
    <a:ln>
      <a:noFill/>
    </a:ln>
  </c:spPr>
  <c:txPr>
    <a:bodyPr/>
    <a:lstStyle/>
    <a:p>
      <a:pPr>
        <a:defRPr sz="1175" b="1" i="0" u="none" strike="noStrike" baseline="0">
          <a:solidFill>
            <a:srgbClr val="000000"/>
          </a:solidFill>
          <a:latin typeface="Calibri"/>
          <a:ea typeface="Calibri"/>
          <a:cs typeface="Calibri"/>
        </a:defRPr>
      </a:pPr>
      <a:endParaRPr lang="bg-BG"/>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hPercent val="2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857142857142857E-2"/>
          <c:y val="4.1860465116279069E-2"/>
          <c:w val="0.79464285714285765"/>
          <c:h val="0.8046511627906977"/>
        </c:manualLayout>
      </c:layout>
      <c:bar3DChart>
        <c:barDir val="bar"/>
        <c:grouping val="stacked"/>
        <c:ser>
          <c:idx val="0"/>
          <c:order val="0"/>
          <c:tx>
            <c:strRef>
              <c:f>Sheet1!$A$2</c:f>
              <c:strCache>
                <c:ptCount val="1"/>
                <c:pt idx="0">
                  <c:v>БРОЙ ОПЕРАЦИИ</c:v>
                </c:pt>
              </c:strCache>
            </c:strRef>
          </c:tx>
          <c:spPr>
            <a:solidFill>
              <a:srgbClr val="9999FF"/>
            </a:solidFill>
            <a:ln w="12701">
              <a:solidFill>
                <a:srgbClr val="000000"/>
              </a:solidFill>
              <a:prstDash val="solid"/>
            </a:ln>
          </c:spPr>
          <c:dLbls>
            <c:spPr>
              <a:noFill/>
              <a:ln w="25401">
                <a:noFill/>
              </a:ln>
            </c:spPr>
            <c:txPr>
              <a:bodyPr/>
              <a:lstStyle/>
              <a:p>
                <a:pPr>
                  <a:defRPr sz="950" b="1" i="0" u="none" strike="noStrike" baseline="0">
                    <a:solidFill>
                      <a:srgbClr val="000000"/>
                    </a:solidFill>
                    <a:latin typeface="Arial"/>
                    <a:ea typeface="Arial"/>
                    <a:cs typeface="Arial"/>
                  </a:defRPr>
                </a:pPr>
                <a:endParaRPr lang="bg-BG"/>
              </a:p>
            </c:txPr>
            <c:showVal val="1"/>
          </c:dLbls>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3271</c:v>
                </c:pt>
                <c:pt idx="1">
                  <c:v>3013</c:v>
                </c:pt>
                <c:pt idx="2">
                  <c:v>2794</c:v>
                </c:pt>
                <c:pt idx="3">
                  <c:v>2741</c:v>
                </c:pt>
                <c:pt idx="4">
                  <c:v>2668</c:v>
                </c:pt>
              </c:numCache>
            </c:numRef>
          </c:val>
        </c:ser>
        <c:dLbls>
          <c:showVal val="1"/>
        </c:dLbls>
        <c:shape val="box"/>
        <c:axId val="147666048"/>
        <c:axId val="147667584"/>
        <c:axId val="0"/>
      </c:bar3DChart>
      <c:catAx>
        <c:axId val="147666048"/>
        <c:scaling>
          <c:orientation val="minMax"/>
        </c:scaling>
        <c:axPos val="l"/>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bg-BG"/>
          </a:p>
        </c:txPr>
        <c:crossAx val="147667584"/>
        <c:crosses val="autoZero"/>
        <c:auto val="1"/>
        <c:lblAlgn val="ctr"/>
        <c:lblOffset val="100"/>
        <c:tickLblSkip val="1"/>
        <c:tickMarkSkip val="1"/>
      </c:catAx>
      <c:valAx>
        <c:axId val="147667584"/>
        <c:scaling>
          <c:orientation val="minMax"/>
        </c:scaling>
        <c:axPos val="b"/>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bg-BG"/>
          </a:p>
        </c:txPr>
        <c:crossAx val="147666048"/>
        <c:crosses val="autoZero"/>
        <c:crossBetween val="between"/>
      </c:valAx>
      <c:spPr>
        <a:noFill/>
        <a:ln w="25401">
          <a:noFill/>
        </a:ln>
      </c:spPr>
    </c:plotArea>
    <c:legend>
      <c:legendPos val="r"/>
      <c:layout>
        <c:manualLayout>
          <c:xMode val="edge"/>
          <c:yMode val="edge"/>
          <c:x val="0.90714285714285714"/>
          <c:y val="0.2558139534883721"/>
          <c:w val="8.5714285714285743E-2"/>
          <c:h val="0.49302325581395506"/>
        </c:manualLayout>
      </c:layout>
      <c:spPr>
        <a:noFill/>
        <a:ln w="3175">
          <a:solidFill>
            <a:srgbClr val="000000"/>
          </a:solidFill>
          <a:prstDash val="solid"/>
        </a:ln>
      </c:spPr>
      <c:txPr>
        <a:bodyPr/>
        <a:lstStyle/>
        <a:p>
          <a:pPr>
            <a:defRPr sz="870" b="1"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950" b="1" i="0" u="none" strike="noStrike" baseline="0">
          <a:solidFill>
            <a:srgbClr val="000000"/>
          </a:solidFill>
          <a:latin typeface="Arial"/>
          <a:ea typeface="Arial"/>
          <a:cs typeface="Arial"/>
        </a:defRPr>
      </a:pPr>
      <a:endParaRPr lang="bg-BG"/>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g-BG"/>
  <c:style val="34"/>
  <c:chart>
    <c:view3D>
      <c:rAngAx val="1"/>
    </c:view3D>
    <c:plotArea>
      <c:layout/>
      <c:bar3DChart>
        <c:barDir val="bar"/>
        <c:grouping val="clustered"/>
        <c:ser>
          <c:idx val="0"/>
          <c:order val="0"/>
          <c:tx>
            <c:strRef>
              <c:f>Лист1!$B$1</c:f>
              <c:strCache>
                <c:ptCount val="1"/>
                <c:pt idx="0">
                  <c:v>ПРАНЕ</c:v>
                </c:pt>
              </c:strCache>
            </c:strRef>
          </c:tx>
          <c:dLbls>
            <c:showVal val="1"/>
          </c:dLbls>
          <c:cat>
            <c:strRef>
              <c:f>Лист1!$A$2</c:f>
              <c:strCache>
                <c:ptCount val="1"/>
                <c:pt idx="0">
                  <c:v>ВЪНШНИ УСЛУГИ</c:v>
                </c:pt>
              </c:strCache>
            </c:strRef>
          </c:cat>
          <c:val>
            <c:numRef>
              <c:f>Лист1!$B$2</c:f>
              <c:numCache>
                <c:formatCode>General</c:formatCode>
                <c:ptCount val="1"/>
                <c:pt idx="0">
                  <c:v>51</c:v>
                </c:pt>
              </c:numCache>
            </c:numRef>
          </c:val>
        </c:ser>
        <c:ser>
          <c:idx val="1"/>
          <c:order val="1"/>
          <c:tx>
            <c:strRef>
              <c:f>Лист1!$C$1</c:f>
              <c:strCache>
                <c:ptCount val="1"/>
                <c:pt idx="0">
                  <c:v>ХРАНА ПАЦИЕНТИ</c:v>
                </c:pt>
              </c:strCache>
            </c:strRef>
          </c:tx>
          <c:dLbls>
            <c:showVal val="1"/>
          </c:dLbls>
          <c:cat>
            <c:strRef>
              <c:f>Лист1!$A$2</c:f>
              <c:strCache>
                <c:ptCount val="1"/>
                <c:pt idx="0">
                  <c:v>ВЪНШНИ УСЛУГИ</c:v>
                </c:pt>
              </c:strCache>
            </c:strRef>
          </c:cat>
          <c:val>
            <c:numRef>
              <c:f>Лист1!$C$2</c:f>
              <c:numCache>
                <c:formatCode>General</c:formatCode>
                <c:ptCount val="1"/>
                <c:pt idx="0">
                  <c:v>149</c:v>
                </c:pt>
              </c:numCache>
            </c:numRef>
          </c:val>
        </c:ser>
        <c:ser>
          <c:idx val="2"/>
          <c:order val="2"/>
          <c:tx>
            <c:strRef>
              <c:f>Лист1!$D$1</c:f>
              <c:strCache>
                <c:ptCount val="1"/>
                <c:pt idx="0">
                  <c:v>ЛАБОРАТОРНИ УСЛУГИ</c:v>
                </c:pt>
              </c:strCache>
            </c:strRef>
          </c:tx>
          <c:dLbls>
            <c:showVal val="1"/>
          </c:dLbls>
          <c:cat>
            <c:strRef>
              <c:f>Лист1!$A$2</c:f>
              <c:strCache>
                <c:ptCount val="1"/>
                <c:pt idx="0">
                  <c:v>ВЪНШНИ УСЛУГИ</c:v>
                </c:pt>
              </c:strCache>
            </c:strRef>
          </c:cat>
          <c:val>
            <c:numRef>
              <c:f>Лист1!$D$2</c:f>
              <c:numCache>
                <c:formatCode>General</c:formatCode>
                <c:ptCount val="1"/>
                <c:pt idx="0">
                  <c:v>45</c:v>
                </c:pt>
              </c:numCache>
            </c:numRef>
          </c:val>
        </c:ser>
        <c:ser>
          <c:idx val="3"/>
          <c:order val="3"/>
          <c:tx>
            <c:strRef>
              <c:f>Лист1!$E$1</c:f>
              <c:strCache>
                <c:ptCount val="1"/>
                <c:pt idx="0">
                  <c:v>ТРАНСПОРТ ПАЦИЕНТИ</c:v>
                </c:pt>
              </c:strCache>
            </c:strRef>
          </c:tx>
          <c:dLbls>
            <c:showVal val="1"/>
          </c:dLbls>
          <c:cat>
            <c:strRef>
              <c:f>Лист1!$A$2</c:f>
              <c:strCache>
                <c:ptCount val="1"/>
                <c:pt idx="0">
                  <c:v>ВЪНШНИ УСЛУГИ</c:v>
                </c:pt>
              </c:strCache>
            </c:strRef>
          </c:cat>
          <c:val>
            <c:numRef>
              <c:f>Лист1!$E$2</c:f>
              <c:numCache>
                <c:formatCode>General</c:formatCode>
                <c:ptCount val="1"/>
                <c:pt idx="0">
                  <c:v>70</c:v>
                </c:pt>
              </c:numCache>
            </c:numRef>
          </c:val>
        </c:ser>
        <c:ser>
          <c:idx val="4"/>
          <c:order val="4"/>
          <c:tx>
            <c:strRef>
              <c:f>Лист1!$F$1</c:f>
              <c:strCache>
                <c:ptCount val="1"/>
                <c:pt idx="0">
                  <c:v>АБОНАМЕНТ АПАРАТУРА</c:v>
                </c:pt>
              </c:strCache>
            </c:strRef>
          </c:tx>
          <c:dLbls>
            <c:showVal val="1"/>
          </c:dLbls>
          <c:cat>
            <c:strRef>
              <c:f>Лист1!$A$2</c:f>
              <c:strCache>
                <c:ptCount val="1"/>
                <c:pt idx="0">
                  <c:v>ВЪНШНИ УСЛУГИ</c:v>
                </c:pt>
              </c:strCache>
            </c:strRef>
          </c:cat>
          <c:val>
            <c:numRef>
              <c:f>Лист1!$F$2</c:f>
              <c:numCache>
                <c:formatCode>General</c:formatCode>
                <c:ptCount val="1"/>
                <c:pt idx="0">
                  <c:v>58</c:v>
                </c:pt>
              </c:numCache>
            </c:numRef>
          </c:val>
        </c:ser>
        <c:ser>
          <c:idx val="5"/>
          <c:order val="5"/>
          <c:tx>
            <c:strRef>
              <c:f>Лист1!$G$1</c:f>
              <c:strCache>
                <c:ptCount val="1"/>
                <c:pt idx="0">
                  <c:v>ГРАЖДАНСКИ ДОГОВОРИ</c:v>
                </c:pt>
              </c:strCache>
            </c:strRef>
          </c:tx>
          <c:dLbls>
            <c:showVal val="1"/>
          </c:dLbls>
          <c:cat>
            <c:strRef>
              <c:f>Лист1!$A$2</c:f>
              <c:strCache>
                <c:ptCount val="1"/>
                <c:pt idx="0">
                  <c:v>ВЪНШНИ УСЛУГИ</c:v>
                </c:pt>
              </c:strCache>
            </c:strRef>
          </c:cat>
          <c:val>
            <c:numRef>
              <c:f>Лист1!$G$2</c:f>
              <c:numCache>
                <c:formatCode>General</c:formatCode>
                <c:ptCount val="1"/>
                <c:pt idx="0">
                  <c:v>30</c:v>
                </c:pt>
              </c:numCache>
            </c:numRef>
          </c:val>
        </c:ser>
        <c:ser>
          <c:idx val="6"/>
          <c:order val="6"/>
          <c:tx>
            <c:strRef>
              <c:f>Лист1!$H$1</c:f>
              <c:strCache>
                <c:ptCount val="1"/>
                <c:pt idx="0">
                  <c:v>ДРУГИ ВУ</c:v>
                </c:pt>
              </c:strCache>
            </c:strRef>
          </c:tx>
          <c:dLbls>
            <c:showVal val="1"/>
          </c:dLbls>
          <c:cat>
            <c:strRef>
              <c:f>Лист1!$A$2</c:f>
              <c:strCache>
                <c:ptCount val="1"/>
                <c:pt idx="0">
                  <c:v>ВЪНШНИ УСЛУГИ</c:v>
                </c:pt>
              </c:strCache>
            </c:strRef>
          </c:cat>
          <c:val>
            <c:numRef>
              <c:f>Лист1!$H$2</c:f>
              <c:numCache>
                <c:formatCode>General</c:formatCode>
                <c:ptCount val="1"/>
                <c:pt idx="0">
                  <c:v>187</c:v>
                </c:pt>
              </c:numCache>
            </c:numRef>
          </c:val>
        </c:ser>
        <c:dLbls>
          <c:showVal val="1"/>
        </c:dLbls>
        <c:gapWidth val="75"/>
        <c:shape val="cylinder"/>
        <c:axId val="145200256"/>
        <c:axId val="145201792"/>
        <c:axId val="0"/>
      </c:bar3DChart>
      <c:catAx>
        <c:axId val="145200256"/>
        <c:scaling>
          <c:orientation val="minMax"/>
        </c:scaling>
        <c:axPos val="l"/>
        <c:numFmt formatCode="General" sourceLinked="1"/>
        <c:majorTickMark val="none"/>
        <c:tickLblPos val="nextTo"/>
        <c:crossAx val="145201792"/>
        <c:crosses val="autoZero"/>
        <c:auto val="1"/>
        <c:lblAlgn val="ctr"/>
        <c:lblOffset val="100"/>
      </c:catAx>
      <c:valAx>
        <c:axId val="145201792"/>
        <c:scaling>
          <c:orientation val="minMax"/>
        </c:scaling>
        <c:axPos val="b"/>
        <c:numFmt formatCode="General" sourceLinked="1"/>
        <c:majorTickMark val="none"/>
        <c:tickLblPos val="nextTo"/>
        <c:crossAx val="145200256"/>
        <c:crosses val="autoZero"/>
        <c:crossBetween val="between"/>
      </c:valAx>
    </c:plotArea>
    <c:legend>
      <c:legendPos val="b"/>
    </c:legend>
    <c:plotVisOnly val="1"/>
  </c:chart>
  <c:spPr>
    <a:effectLst>
      <a:softEdge rad="127000"/>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bg-BG"/>
  <c:style val="10"/>
  <c:clrMapOvr bg1="lt1" tx1="dk1" bg2="lt2" tx2="dk2" accent1="accent1" accent2="accent2" accent3="accent3" accent4="accent4" accent5="accent5" accent6="accent6" hlink="hlink" folHlink="folHlink"/>
  <c:chart>
    <c:title>
      <c:layout>
        <c:manualLayout>
          <c:xMode val="edge"/>
          <c:yMode val="edge"/>
          <c:x val="0.38614578270308808"/>
          <c:y val="2.380957908516982E-2"/>
        </c:manualLayout>
      </c:layout>
    </c:title>
    <c:view3D>
      <c:rotX val="30"/>
      <c:perspective val="30"/>
    </c:view3D>
    <c:plotArea>
      <c:layout/>
      <c:pie3DChart>
        <c:varyColors val="1"/>
        <c:ser>
          <c:idx val="0"/>
          <c:order val="0"/>
          <c:tx>
            <c:strRef>
              <c:f>Лист1!$B$1</c:f>
              <c:strCache>
                <c:ptCount val="1"/>
                <c:pt idx="0">
                  <c:v>ДЪЛГОТРАЙНИ АКТИВИ</c:v>
                </c:pt>
              </c:strCache>
            </c:strRef>
          </c:tx>
          <c:spPr>
            <a:scene3d>
              <a:camera prst="orthographicFront"/>
              <a:lightRig rig="threePt" dir="t"/>
            </a:scene3d>
            <a:sp3d>
              <a:bevelT w="114300" prst="artDeco"/>
              <a:contourClr>
                <a:srgbClr val="000000"/>
              </a:contourClr>
            </a:sp3d>
          </c:spPr>
          <c:explosion val="25"/>
          <c:dLbls>
            <c:showPercent val="1"/>
          </c:dLbls>
          <c:cat>
            <c:strRef>
              <c:f>Лист1!$A$2:$A$7</c:f>
              <c:strCache>
                <c:ptCount val="6"/>
                <c:pt idx="0">
                  <c:v>ЗЕМИ</c:v>
                </c:pt>
                <c:pt idx="1">
                  <c:v>СГРАДИ</c:v>
                </c:pt>
                <c:pt idx="2">
                  <c:v>АПАРАТУРА</c:v>
                </c:pt>
                <c:pt idx="3">
                  <c:v>СЪОРЪЖЕНИЯ</c:v>
                </c:pt>
                <c:pt idx="4">
                  <c:v>ТРАНСПОРТ</c:v>
                </c:pt>
                <c:pt idx="5">
                  <c:v>ДРУГИ</c:v>
                </c:pt>
              </c:strCache>
            </c:strRef>
          </c:cat>
          <c:val>
            <c:numRef>
              <c:f>Лист1!$B$2:$B$7</c:f>
              <c:numCache>
                <c:formatCode>General</c:formatCode>
                <c:ptCount val="6"/>
                <c:pt idx="0">
                  <c:v>67</c:v>
                </c:pt>
                <c:pt idx="1">
                  <c:v>4276</c:v>
                </c:pt>
                <c:pt idx="2">
                  <c:v>4593</c:v>
                </c:pt>
                <c:pt idx="3">
                  <c:v>313</c:v>
                </c:pt>
                <c:pt idx="4">
                  <c:v>80</c:v>
                </c:pt>
                <c:pt idx="5">
                  <c:v>146</c:v>
                </c:pt>
              </c:numCache>
            </c:numRef>
          </c:val>
        </c:ser>
        <c:dLbls>
          <c:showPercent val="1"/>
        </c:dLbls>
      </c:pie3DChart>
      <c:spPr>
        <a:noFill/>
        <a:ln w="25400">
          <a:noFill/>
        </a:ln>
      </c:spPr>
    </c:plotArea>
    <c:legend>
      <c:legendPos val="r"/>
      <c:layout>
        <c:manualLayout>
          <c:xMode val="edge"/>
          <c:yMode val="edge"/>
          <c:x val="0.80030959752321984"/>
          <c:y val="0.35802469135802767"/>
          <c:w val="0.18421052631578938"/>
          <c:h val="0.46913580246913439"/>
        </c:manualLayout>
      </c:layout>
    </c:legend>
    <c:plotVisOnly val="1"/>
    <c:dispBlanksAs val="zero"/>
  </c:chart>
  <c:spPr>
    <a:solidFill>
      <a:schemeClr val="lt1"/>
    </a:solidFill>
    <a:ln w="25400" cap="flat" cmpd="sng" algn="ctr">
      <a:solidFill>
        <a:schemeClr val="accent4"/>
      </a:solidFill>
      <a:prstDash val="solid"/>
    </a:ln>
    <a:effectLst>
      <a:outerShdw blurRad="76200" dist="12700" dir="8100000" sy="-23000" kx="800400" algn="br" rotWithShape="0">
        <a:prstClr val="black">
          <a:alpha val="20000"/>
        </a:prstClr>
      </a:outerShdw>
    </a:effectLst>
  </c:spPr>
  <c:txPr>
    <a:bodyPr/>
    <a:lstStyle/>
    <a:p>
      <a:pPr>
        <a:defRPr>
          <a:solidFill>
            <a:schemeClr val="dk1"/>
          </a:solidFill>
          <a:latin typeface="+mn-lt"/>
          <a:ea typeface="+mn-ea"/>
          <a:cs typeface="+mn-cs"/>
        </a:defRPr>
      </a:pPr>
      <a:endParaRPr lang="bg-BG"/>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bg-BG"/>
  <c:style val="34"/>
  <c:clrMapOvr bg1="lt1" tx1="dk1" bg2="lt2" tx2="dk2" accent1="accent1" accent2="accent2" accent3="accent3" accent4="accent4" accent5="accent5" accent6="accent6" hlink="hlink" folHlink="folHlink"/>
  <c:chart>
    <c:title/>
    <c:view3D>
      <c:depthPercent val="100"/>
      <c:rAngAx val="1"/>
    </c:view3D>
    <c:plotArea>
      <c:layout/>
      <c:bar3DChart>
        <c:barDir val="col"/>
        <c:grouping val="clustered"/>
        <c:ser>
          <c:idx val="0"/>
          <c:order val="0"/>
          <c:tx>
            <c:strRef>
              <c:f>Лист1!$B$1</c:f>
              <c:strCache>
                <c:ptCount val="1"/>
                <c:pt idx="0">
                  <c:v>ПЕРСОНАЛ</c:v>
                </c:pt>
              </c:strCache>
            </c:strRef>
          </c:tx>
          <c:spPr>
            <a:scene3d>
              <a:camera prst="orthographicFront"/>
              <a:lightRig rig="threePt" dir="t"/>
            </a:scene3d>
            <a:sp3d>
              <a:bevelT/>
              <a:contourClr>
                <a:srgbClr val="000000"/>
              </a:contourClr>
            </a:sp3d>
          </c:spPr>
          <c:cat>
            <c:strRef>
              <c:f>Лист1!$A$2:$A$4</c:f>
              <c:strCache>
                <c:ptCount val="3"/>
                <c:pt idx="0">
                  <c:v>ЛЕКАРИ</c:v>
                </c:pt>
                <c:pt idx="1">
                  <c:v>МЕД. СЕСТРИ</c:v>
                </c:pt>
                <c:pt idx="2">
                  <c:v>ДРУГ</c:v>
                </c:pt>
              </c:strCache>
            </c:strRef>
          </c:cat>
          <c:val>
            <c:numRef>
              <c:f>Лист1!$B$2:$B$4</c:f>
              <c:numCache>
                <c:formatCode>General</c:formatCode>
                <c:ptCount val="3"/>
                <c:pt idx="0">
                  <c:v>77</c:v>
                </c:pt>
                <c:pt idx="1">
                  <c:v>157</c:v>
                </c:pt>
                <c:pt idx="2">
                  <c:v>122</c:v>
                </c:pt>
              </c:numCache>
            </c:numRef>
          </c:val>
        </c:ser>
        <c:shape val="cylinder"/>
        <c:axId val="144962304"/>
        <c:axId val="144963840"/>
        <c:axId val="0"/>
      </c:bar3DChart>
      <c:catAx>
        <c:axId val="144962304"/>
        <c:scaling>
          <c:orientation val="minMax"/>
        </c:scaling>
        <c:axPos val="b"/>
        <c:numFmt formatCode="General" sourceLinked="1"/>
        <c:tickLblPos val="nextTo"/>
        <c:crossAx val="144963840"/>
        <c:crosses val="autoZero"/>
        <c:auto val="1"/>
        <c:lblAlgn val="ctr"/>
        <c:lblOffset val="100"/>
      </c:catAx>
      <c:valAx>
        <c:axId val="144963840"/>
        <c:scaling>
          <c:orientation val="minMax"/>
        </c:scaling>
        <c:axPos val="l"/>
        <c:majorGridlines/>
        <c:numFmt formatCode="General" sourceLinked="1"/>
        <c:tickLblPos val="nextTo"/>
        <c:crossAx val="144962304"/>
        <c:crosses val="autoZero"/>
        <c:crossBetween val="between"/>
      </c:valAx>
      <c:spPr>
        <a:noFill/>
        <a:ln w="25400">
          <a:noFill/>
        </a:ln>
      </c:spPr>
    </c:plotArea>
    <c:legend>
      <c:legendPos val="r"/>
    </c:legend>
    <c:plotVisOnly val="1"/>
    <c:dispBlanksAs val="gap"/>
  </c:chart>
  <c:spPr>
    <a:scene3d>
      <a:camera prst="orthographicFront"/>
      <a:lightRig rig="threePt" dir="t"/>
    </a:scene3d>
    <a:sp3d>
      <a:bevelT w="139700" h="139700" prst="divot"/>
    </a:sp3d>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bg-BG"/>
  <c:style val="5"/>
  <c:chart>
    <c:view3D>
      <c:rAngAx val="1"/>
    </c:view3D>
    <c:plotArea>
      <c:layout/>
      <c:bar3DChart>
        <c:barDir val="col"/>
        <c:grouping val="percentStacked"/>
        <c:ser>
          <c:idx val="0"/>
          <c:order val="0"/>
          <c:tx>
            <c:strRef>
              <c:f>Лист1!$B$1</c:f>
              <c:strCache>
                <c:ptCount val="1"/>
                <c:pt idx="0">
                  <c:v>ФИНАНСОВ РЕЗУЛТАТ</c:v>
                </c:pt>
              </c:strCache>
            </c:strRef>
          </c:tx>
          <c:cat>
            <c:numRef>
              <c:f>Лист1!$A$2:$A$9</c:f>
              <c:numCache>
                <c:formatCode>General</c:formatCode>
                <c:ptCount val="8"/>
                <c:pt idx="0">
                  <c:v>2011</c:v>
                </c:pt>
                <c:pt idx="1">
                  <c:v>2012</c:v>
                </c:pt>
                <c:pt idx="2">
                  <c:v>2013</c:v>
                </c:pt>
                <c:pt idx="3">
                  <c:v>2014</c:v>
                </c:pt>
                <c:pt idx="4">
                  <c:v>2015</c:v>
                </c:pt>
                <c:pt idx="5">
                  <c:v>2016</c:v>
                </c:pt>
              </c:numCache>
            </c:numRef>
          </c:cat>
          <c:val>
            <c:numRef>
              <c:f>Лист1!$B$2:$B$9</c:f>
              <c:numCache>
                <c:formatCode>General</c:formatCode>
                <c:ptCount val="8"/>
                <c:pt idx="0">
                  <c:v>219</c:v>
                </c:pt>
                <c:pt idx="1">
                  <c:v>-128</c:v>
                </c:pt>
                <c:pt idx="2">
                  <c:v>-60</c:v>
                </c:pt>
                <c:pt idx="3">
                  <c:v>-220</c:v>
                </c:pt>
                <c:pt idx="4">
                  <c:v>211</c:v>
                </c:pt>
                <c:pt idx="5">
                  <c:v>-215</c:v>
                </c:pt>
              </c:numCache>
            </c:numRef>
          </c:val>
        </c:ser>
        <c:ser>
          <c:idx val="1"/>
          <c:order val="1"/>
          <c:tx>
            <c:strRef>
              <c:f>Лист1!$C$1</c:f>
              <c:strCache>
                <c:ptCount val="1"/>
                <c:pt idx="0">
                  <c:v>Колона1</c:v>
                </c:pt>
              </c:strCache>
            </c:strRef>
          </c:tx>
          <c:cat>
            <c:numRef>
              <c:f>Лист1!$A$2:$A$9</c:f>
              <c:numCache>
                <c:formatCode>General</c:formatCode>
                <c:ptCount val="8"/>
                <c:pt idx="0">
                  <c:v>2011</c:v>
                </c:pt>
                <c:pt idx="1">
                  <c:v>2012</c:v>
                </c:pt>
                <c:pt idx="2">
                  <c:v>2013</c:v>
                </c:pt>
                <c:pt idx="3">
                  <c:v>2014</c:v>
                </c:pt>
                <c:pt idx="4">
                  <c:v>2015</c:v>
                </c:pt>
                <c:pt idx="5">
                  <c:v>2016</c:v>
                </c:pt>
              </c:numCache>
            </c:numRef>
          </c:cat>
          <c:val>
            <c:numRef>
              <c:f>Лист1!$C$2:$C$9</c:f>
              <c:numCache>
                <c:formatCode>General</c:formatCode>
                <c:ptCount val="8"/>
              </c:numCache>
            </c:numRef>
          </c:val>
        </c:ser>
        <c:shape val="cone"/>
        <c:axId val="145124352"/>
        <c:axId val="145126144"/>
        <c:axId val="0"/>
      </c:bar3DChart>
      <c:catAx>
        <c:axId val="145124352"/>
        <c:scaling>
          <c:orientation val="minMax"/>
        </c:scaling>
        <c:axPos val="b"/>
        <c:numFmt formatCode="General" sourceLinked="1"/>
        <c:tickLblPos val="nextTo"/>
        <c:crossAx val="145126144"/>
        <c:crosses val="autoZero"/>
        <c:auto val="1"/>
        <c:lblAlgn val="ctr"/>
        <c:lblOffset val="100"/>
      </c:catAx>
      <c:valAx>
        <c:axId val="145126144"/>
        <c:scaling>
          <c:orientation val="minMax"/>
        </c:scaling>
        <c:axPos val="l"/>
        <c:majorGridlines/>
        <c:numFmt formatCode="0%" sourceLinked="1"/>
        <c:tickLblPos val="nextTo"/>
        <c:crossAx val="145124352"/>
        <c:crosses val="autoZero"/>
        <c:crossBetween val="between"/>
      </c:valAx>
    </c:plotArea>
    <c:legend>
      <c:legendPos val="r"/>
      <c:legendEntry>
        <c:idx val="0"/>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hPercent val="44"/>
      <c:depthPercent val="5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6.8597560975609789E-2"/>
          <c:y val="2.7355623100303952E-2"/>
          <c:w val="0.91615853658536583"/>
          <c:h val="0.72948328267477558"/>
        </c:manualLayout>
      </c:layout>
      <c:bar3DChart>
        <c:barDir val="col"/>
        <c:grouping val="clustered"/>
        <c:ser>
          <c:idx val="0"/>
          <c:order val="0"/>
          <c:tx>
            <c:strRef>
              <c:f>Sheet1!$A$2</c:f>
              <c:strCache>
                <c:ptCount val="1"/>
                <c:pt idx="0">
                  <c:v>ПРИХОДИ 2016 в %</c:v>
                </c:pt>
              </c:strCache>
            </c:strRef>
          </c:tx>
          <c:spPr>
            <a:solidFill>
              <a:srgbClr val="9999FF"/>
            </a:solidFill>
            <a:ln w="12700">
              <a:solidFill>
                <a:srgbClr val="000000"/>
              </a:solidFill>
              <a:prstDash val="solid"/>
            </a:ln>
          </c:spPr>
          <c:dLbls>
            <c:spPr>
              <a:noFill/>
              <a:ln w="25400">
                <a:noFill/>
              </a:ln>
            </c:spPr>
            <c:txPr>
              <a:bodyPr/>
              <a:lstStyle/>
              <a:p>
                <a:pPr>
                  <a:defRPr sz="875" b="0" i="0" u="none" strike="noStrike" baseline="0">
                    <a:solidFill>
                      <a:srgbClr val="000000"/>
                    </a:solidFill>
                    <a:latin typeface="Arial"/>
                    <a:ea typeface="Arial"/>
                    <a:cs typeface="Arial"/>
                  </a:defRPr>
                </a:pPr>
                <a:endParaRPr lang="bg-BG"/>
              </a:p>
            </c:txPr>
            <c:showCatName val="1"/>
          </c:dLbls>
          <c:cat>
            <c:strRef>
              <c:f>Sheet1!$B$1:$G$1</c:f>
              <c:strCache>
                <c:ptCount val="6"/>
                <c:pt idx="0">
                  <c:v>НЗОК</c:v>
                </c:pt>
                <c:pt idx="1">
                  <c:v>ПРИХОДИ ОТ ФИЗ. ЛИЦА</c:v>
                </c:pt>
                <c:pt idx="2">
                  <c:v>КЛИН.ПРОУЧВАНИЯ</c:v>
                </c:pt>
                <c:pt idx="3">
                  <c:v>ПОТРЕБ.ТАКСИ</c:v>
                </c:pt>
                <c:pt idx="4">
                  <c:v>МЗ</c:v>
                </c:pt>
                <c:pt idx="5">
                  <c:v>ДРУГИ</c:v>
                </c:pt>
              </c:strCache>
            </c:strRef>
          </c:cat>
          <c:val>
            <c:numRef>
              <c:f>Sheet1!$B$2:$G$2</c:f>
              <c:numCache>
                <c:formatCode>General</c:formatCode>
                <c:ptCount val="6"/>
                <c:pt idx="0">
                  <c:v>6101</c:v>
                </c:pt>
                <c:pt idx="1">
                  <c:v>113</c:v>
                </c:pt>
                <c:pt idx="2">
                  <c:v>81</c:v>
                </c:pt>
                <c:pt idx="3">
                  <c:v>77</c:v>
                </c:pt>
                <c:pt idx="4">
                  <c:v>373</c:v>
                </c:pt>
                <c:pt idx="5">
                  <c:v>270</c:v>
                </c:pt>
              </c:numCache>
            </c:numRef>
          </c:val>
        </c:ser>
        <c:dLbls>
          <c:showCatName val="1"/>
        </c:dLbls>
        <c:gapDepth val="0"/>
        <c:shape val="box"/>
        <c:axId val="141261056"/>
        <c:axId val="144916480"/>
        <c:axId val="0"/>
      </c:bar3DChart>
      <c:catAx>
        <c:axId val="141261056"/>
        <c:scaling>
          <c:orientation val="minMax"/>
        </c:scaling>
        <c:axPos val="b"/>
        <c:numFmt formatCode="General" sourceLinked="1"/>
        <c:tickLblPos val="low"/>
        <c:spPr>
          <a:ln w="9525">
            <a:noFill/>
          </a:ln>
        </c:spPr>
        <c:txPr>
          <a:bodyPr rot="0" vert="horz"/>
          <a:lstStyle/>
          <a:p>
            <a:pPr>
              <a:defRPr sz="875" b="0" i="0" u="none" strike="noStrike" baseline="0">
                <a:solidFill>
                  <a:srgbClr val="000000"/>
                </a:solidFill>
                <a:latin typeface="Arial"/>
                <a:ea typeface="Arial"/>
                <a:cs typeface="Arial"/>
              </a:defRPr>
            </a:pPr>
            <a:endParaRPr lang="bg-BG"/>
          </a:p>
        </c:txPr>
        <c:crossAx val="144916480"/>
        <c:crosses val="autoZero"/>
        <c:auto val="1"/>
        <c:lblAlgn val="ctr"/>
        <c:lblOffset val="100"/>
        <c:tickLblSkip val="2"/>
        <c:tickMarkSkip val="1"/>
      </c:catAx>
      <c:valAx>
        <c:axId val="144916480"/>
        <c:scaling>
          <c:orientation val="minMax"/>
        </c:scaling>
        <c:axPos val="l"/>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bg-BG"/>
          </a:p>
        </c:txPr>
        <c:crossAx val="141261056"/>
        <c:crosses val="autoZero"/>
        <c:crossBetween val="between"/>
      </c:valAx>
      <c:spPr>
        <a:noFill/>
        <a:ln w="25400">
          <a:noFill/>
        </a:ln>
      </c:spPr>
    </c:plotArea>
    <c:legend>
      <c:legendPos val="b"/>
      <c:layout>
        <c:manualLayout>
          <c:xMode val="edge"/>
          <c:yMode val="edge"/>
          <c:x val="2.134146341463421E-2"/>
          <c:y val="0.91793313069909088"/>
          <c:w val="0.95579268292682962"/>
          <c:h val="6.6869300911854099E-2"/>
        </c:manualLayout>
      </c:layout>
      <c:spPr>
        <a:solidFill>
          <a:srgbClr val="FFFFFF"/>
        </a:solidFill>
        <a:ln w="3175">
          <a:solidFill>
            <a:srgbClr val="000000"/>
          </a:solidFill>
          <a:prstDash val="solid"/>
        </a:ln>
        <a:effectLst>
          <a:outerShdw dist="35921" dir="2700000" algn="br">
            <a:srgbClr val="000000"/>
          </a:outerShdw>
        </a:effectLst>
      </c:spPr>
      <c:txPr>
        <a:bodyPr/>
        <a:lstStyle/>
        <a:p>
          <a:pPr>
            <a:defRPr sz="735" b="0"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875" b="0" i="0" u="none" strike="noStrike" baseline="0">
          <a:solidFill>
            <a:srgbClr val="000000"/>
          </a:solidFill>
          <a:latin typeface="Arial"/>
          <a:ea typeface="Arial"/>
          <a:cs typeface="Arial"/>
        </a:defRPr>
      </a:pPr>
      <a:endParaRPr lang="bg-BG"/>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2"/>
      <c:hPercent val="39"/>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105610561056105E-2"/>
          <c:y val="4.4334975369458129E-2"/>
          <c:w val="0.80198019801980203"/>
          <c:h val="0.82758620689655149"/>
        </c:manualLayout>
      </c:layout>
      <c:bar3DChart>
        <c:barDir val="col"/>
        <c:grouping val="clustered"/>
        <c:ser>
          <c:idx val="0"/>
          <c:order val="0"/>
          <c:tx>
            <c:strRef>
              <c:f>Sheet1!$A$2</c:f>
              <c:strCache>
                <c:ptCount val="1"/>
                <c:pt idx="0">
                  <c:v>задължения към доставчици в хил.лв</c:v>
                </c:pt>
              </c:strCache>
            </c:strRef>
          </c:tx>
          <c:spPr>
            <a:solidFill>
              <a:srgbClr val="9999FF"/>
            </a:solidFill>
            <a:ln w="12700">
              <a:solidFill>
                <a:srgbClr val="000000"/>
              </a:solidFill>
              <a:prstDash val="solid"/>
            </a:ln>
          </c:spPr>
          <c:cat>
            <c:numRef>
              <c:f>Sheet1!$B$1:$H$1</c:f>
              <c:numCache>
                <c:formatCode>General</c:formatCode>
                <c:ptCount val="7"/>
                <c:pt idx="0">
                  <c:v>2010</c:v>
                </c:pt>
                <c:pt idx="1">
                  <c:v>2011</c:v>
                </c:pt>
                <c:pt idx="2">
                  <c:v>2012</c:v>
                </c:pt>
                <c:pt idx="3">
                  <c:v>2013</c:v>
                </c:pt>
                <c:pt idx="4">
                  <c:v>2014</c:v>
                </c:pt>
                <c:pt idx="5">
                  <c:v>2015</c:v>
                </c:pt>
                <c:pt idx="6">
                  <c:v>2016</c:v>
                </c:pt>
              </c:numCache>
            </c:numRef>
          </c:cat>
          <c:val>
            <c:numRef>
              <c:f>Sheet1!$B$2:$H$2</c:f>
              <c:numCache>
                <c:formatCode>General</c:formatCode>
                <c:ptCount val="7"/>
                <c:pt idx="0">
                  <c:v>2505</c:v>
                </c:pt>
                <c:pt idx="1">
                  <c:v>1904</c:v>
                </c:pt>
                <c:pt idx="2">
                  <c:v>1791</c:v>
                </c:pt>
                <c:pt idx="3">
                  <c:v>2081</c:v>
                </c:pt>
                <c:pt idx="4">
                  <c:v>1519</c:v>
                </c:pt>
                <c:pt idx="5">
                  <c:v>1337</c:v>
                </c:pt>
                <c:pt idx="6">
                  <c:v>1349</c:v>
                </c:pt>
              </c:numCache>
            </c:numRef>
          </c:val>
        </c:ser>
        <c:gapDepth val="0"/>
        <c:shape val="box"/>
        <c:axId val="144924032"/>
        <c:axId val="144946304"/>
        <c:axId val="0"/>
      </c:bar3DChart>
      <c:catAx>
        <c:axId val="144924032"/>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bg-BG"/>
          </a:p>
        </c:txPr>
        <c:crossAx val="144946304"/>
        <c:crosses val="autoZero"/>
        <c:auto val="1"/>
        <c:lblAlgn val="ctr"/>
        <c:lblOffset val="100"/>
        <c:tickLblSkip val="1"/>
        <c:tickMarkSkip val="1"/>
      </c:catAx>
      <c:valAx>
        <c:axId val="1449463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bg-BG"/>
          </a:p>
        </c:txPr>
        <c:crossAx val="144924032"/>
        <c:crosses val="autoZero"/>
        <c:crossBetween val="between"/>
      </c:valAx>
      <c:spPr>
        <a:noFill/>
        <a:ln w="25400">
          <a:noFill/>
        </a:ln>
      </c:spPr>
    </c:plotArea>
    <c:legend>
      <c:legendPos val="r"/>
      <c:layout>
        <c:manualLayout>
          <c:xMode val="edge"/>
          <c:yMode val="edge"/>
          <c:x val="0.83168316831683153"/>
          <c:y val="0.42364532019704432"/>
          <c:w val="0.1633663366336634"/>
          <c:h val="0.33990147783251545"/>
        </c:manualLayout>
      </c:layout>
      <c:spPr>
        <a:noFill/>
        <a:ln w="3175">
          <a:solidFill>
            <a:srgbClr val="000000"/>
          </a:solidFill>
          <a:prstDash val="solid"/>
        </a:ln>
      </c:spPr>
      <c:txPr>
        <a:bodyPr/>
        <a:lstStyle/>
        <a:p>
          <a:pPr>
            <a:defRPr sz="780" b="1"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900" b="1" i="0" u="none" strike="noStrike" baseline="0">
          <a:solidFill>
            <a:srgbClr val="000000"/>
          </a:solidFill>
          <a:latin typeface="Arial"/>
          <a:ea typeface="Arial"/>
          <a:cs typeface="Arial"/>
        </a:defRPr>
      </a:pPr>
      <a:endParaRPr lang="bg-BG"/>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4462934947050651E-2"/>
          <c:y val="2.8571428571428591E-2"/>
          <c:w val="0.71255673222390314"/>
          <c:h val="0.80952380952380965"/>
        </c:manualLayout>
      </c:layout>
      <c:bar3DChart>
        <c:barDir val="col"/>
        <c:grouping val="clustered"/>
        <c:ser>
          <c:idx val="0"/>
          <c:order val="0"/>
          <c:tx>
            <c:strRef>
              <c:f>Sheet1!$A$2</c:f>
              <c:strCache>
                <c:ptCount val="1"/>
                <c:pt idx="0">
                  <c:v>ПРИХОДИ В ХИЛ.ЛВ</c:v>
                </c:pt>
              </c:strCache>
            </c:strRef>
          </c:tx>
          <c:spPr>
            <a:solidFill>
              <a:srgbClr val="9999FF"/>
            </a:solidFill>
            <a:ln w="12700">
              <a:solidFill>
                <a:srgbClr val="000000"/>
              </a:solidFill>
              <a:prstDash val="solid"/>
            </a:ln>
          </c:spPr>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8917</c:v>
                </c:pt>
                <c:pt idx="1">
                  <c:v>8935</c:v>
                </c:pt>
                <c:pt idx="2">
                  <c:v>7626</c:v>
                </c:pt>
                <c:pt idx="3">
                  <c:v>8493</c:v>
                </c:pt>
                <c:pt idx="4">
                  <c:v>7015</c:v>
                </c:pt>
              </c:numCache>
            </c:numRef>
          </c:val>
        </c:ser>
        <c:ser>
          <c:idx val="1"/>
          <c:order val="1"/>
          <c:tx>
            <c:strRef>
              <c:f>Sheet1!$A$3</c:f>
              <c:strCache>
                <c:ptCount val="1"/>
                <c:pt idx="0">
                  <c:v>БРОЙ ПРЕМИНАЛИ БОЛНИ</c:v>
                </c:pt>
              </c:strCache>
            </c:strRef>
          </c:tx>
          <c:spPr>
            <a:solidFill>
              <a:srgbClr val="993366"/>
            </a:solidFill>
            <a:ln w="12700">
              <a:solidFill>
                <a:srgbClr val="000000"/>
              </a:solidFill>
              <a:prstDash val="solid"/>
            </a:ln>
          </c:spPr>
          <c:cat>
            <c:numRef>
              <c:f>Sheet1!$B$1:$F$1</c:f>
              <c:numCache>
                <c:formatCode>General</c:formatCode>
                <c:ptCount val="5"/>
                <c:pt idx="0">
                  <c:v>2012</c:v>
                </c:pt>
                <c:pt idx="1">
                  <c:v>2013</c:v>
                </c:pt>
                <c:pt idx="2">
                  <c:v>2014</c:v>
                </c:pt>
                <c:pt idx="3">
                  <c:v>2015</c:v>
                </c:pt>
                <c:pt idx="4">
                  <c:v>2016</c:v>
                </c:pt>
              </c:numCache>
            </c:numRef>
          </c:cat>
          <c:val>
            <c:numRef>
              <c:f>Sheet1!$B$3:$F$3</c:f>
              <c:numCache>
                <c:formatCode>General</c:formatCode>
                <c:ptCount val="5"/>
                <c:pt idx="0">
                  <c:v>12081</c:v>
                </c:pt>
                <c:pt idx="1">
                  <c:v>11698</c:v>
                </c:pt>
                <c:pt idx="2">
                  <c:v>10213</c:v>
                </c:pt>
                <c:pt idx="3">
                  <c:v>10054</c:v>
                </c:pt>
                <c:pt idx="4">
                  <c:v>10049</c:v>
                </c:pt>
              </c:numCache>
            </c:numRef>
          </c:val>
        </c:ser>
        <c:ser>
          <c:idx val="2"/>
          <c:order val="2"/>
          <c:tx>
            <c:strRef>
              <c:f>Sheet1!$A$4</c:f>
              <c:strCache>
                <c:ptCount val="1"/>
                <c:pt idx="0">
                  <c:v>РАЗХОДИ В ХИЛ.ЛВ</c:v>
                </c:pt>
              </c:strCache>
            </c:strRef>
          </c:tx>
          <c:spPr>
            <a:solidFill>
              <a:srgbClr val="FFFFCC"/>
            </a:solidFill>
            <a:ln w="12700">
              <a:solidFill>
                <a:srgbClr val="000000"/>
              </a:solidFill>
              <a:prstDash val="solid"/>
            </a:ln>
          </c:spPr>
          <c:cat>
            <c:numRef>
              <c:f>Sheet1!$B$1:$F$1</c:f>
              <c:numCache>
                <c:formatCode>General</c:formatCode>
                <c:ptCount val="5"/>
                <c:pt idx="0">
                  <c:v>2012</c:v>
                </c:pt>
                <c:pt idx="1">
                  <c:v>2013</c:v>
                </c:pt>
                <c:pt idx="2">
                  <c:v>2014</c:v>
                </c:pt>
                <c:pt idx="3">
                  <c:v>2015</c:v>
                </c:pt>
                <c:pt idx="4">
                  <c:v>2016</c:v>
                </c:pt>
              </c:numCache>
            </c:numRef>
          </c:cat>
          <c:val>
            <c:numRef>
              <c:f>Sheet1!$B$4:$F$4</c:f>
              <c:numCache>
                <c:formatCode>General</c:formatCode>
                <c:ptCount val="5"/>
                <c:pt idx="0">
                  <c:v>9061</c:v>
                </c:pt>
                <c:pt idx="1">
                  <c:v>9014</c:v>
                </c:pt>
                <c:pt idx="2">
                  <c:v>7864</c:v>
                </c:pt>
                <c:pt idx="3">
                  <c:v>8291</c:v>
                </c:pt>
                <c:pt idx="4">
                  <c:v>7240</c:v>
                </c:pt>
              </c:numCache>
            </c:numRef>
          </c:val>
        </c:ser>
        <c:gapDepth val="0"/>
        <c:shape val="box"/>
        <c:axId val="146557184"/>
        <c:axId val="146558976"/>
        <c:axId val="0"/>
      </c:bar3DChart>
      <c:catAx>
        <c:axId val="14655718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bg-BG"/>
          </a:p>
        </c:txPr>
        <c:crossAx val="146558976"/>
        <c:crosses val="autoZero"/>
        <c:auto val="1"/>
        <c:lblAlgn val="ctr"/>
        <c:lblOffset val="100"/>
        <c:tickLblSkip val="1"/>
        <c:tickMarkSkip val="1"/>
      </c:catAx>
      <c:valAx>
        <c:axId val="1465589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bg-BG"/>
          </a:p>
        </c:txPr>
        <c:crossAx val="146557184"/>
        <c:crosses val="autoZero"/>
        <c:crossBetween val="between"/>
      </c:valAx>
      <c:spPr>
        <a:noFill/>
        <a:ln w="25400">
          <a:noFill/>
        </a:ln>
      </c:spPr>
    </c:plotArea>
    <c:legend>
      <c:legendPos val="r"/>
      <c:layout>
        <c:manualLayout>
          <c:xMode val="edge"/>
          <c:yMode val="edge"/>
          <c:x val="0.80181543116490162"/>
          <c:y val="0.2"/>
          <c:w val="0.19818456883509833"/>
          <c:h val="0.53333333333333333"/>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925" b="1" i="0" u="none" strike="noStrike" baseline="0">
          <a:solidFill>
            <a:srgbClr val="000000"/>
          </a:solidFill>
          <a:latin typeface="Arial"/>
          <a:ea typeface="Arial"/>
          <a:cs typeface="Arial"/>
        </a:defRPr>
      </a:pPr>
      <a:endParaRPr lang="bg-BG"/>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perspective val="0"/>
    </c:view3D>
    <c:plotArea>
      <c:layout>
        <c:manualLayout>
          <c:layoutTarget val="inner"/>
          <c:xMode val="edge"/>
          <c:yMode val="edge"/>
          <c:x val="4.8706240487062395E-2"/>
          <c:y val="9.4170403587444523E-2"/>
          <c:w val="0.71080669710806765"/>
          <c:h val="0.82959641255605465"/>
        </c:manualLayout>
      </c:layout>
      <c:pie3DChart>
        <c:varyColors val="1"/>
        <c:ser>
          <c:idx val="0"/>
          <c:order val="0"/>
          <c:tx>
            <c:strRef>
              <c:f>Sheet1!$A$2</c:f>
              <c:strCache>
                <c:ptCount val="1"/>
                <c:pt idx="0">
                  <c:v>Изток</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399">
                <a:noFill/>
              </a:ln>
            </c:spPr>
            <c:txPr>
              <a:bodyPr/>
              <a:lstStyle/>
              <a:p>
                <a:pPr>
                  <a:defRPr sz="1450" b="1" i="0" u="none" strike="noStrike" baseline="-25000">
                    <a:solidFill>
                      <a:srgbClr val="000000"/>
                    </a:solidFill>
                    <a:latin typeface="Calibri"/>
                    <a:ea typeface="Calibri"/>
                    <a:cs typeface="Calibri"/>
                  </a:defRPr>
                </a:pPr>
                <a:endParaRPr lang="bg-BG"/>
              </a:p>
            </c:txPr>
            <c:showVal val="1"/>
            <c:showCatName val="1"/>
            <c:showLeaderLines val="1"/>
          </c:dLbls>
          <c:cat>
            <c:strRef>
              <c:f>Sheet1!$B$1:$G$1</c:f>
              <c:strCache>
                <c:ptCount val="6"/>
                <c:pt idx="0">
                  <c:v>Медикаменти</c:v>
                </c:pt>
                <c:pt idx="1">
                  <c:v>Консумативи</c:v>
                </c:pt>
                <c:pt idx="2">
                  <c:v>Ел. енергия</c:v>
                </c:pt>
                <c:pt idx="3">
                  <c:v>Вода</c:v>
                </c:pt>
                <c:pt idx="4">
                  <c:v>Газьол</c:v>
                </c:pt>
                <c:pt idx="5">
                  <c:v>други</c:v>
                </c:pt>
              </c:strCache>
            </c:strRef>
          </c:cat>
          <c:val>
            <c:numRef>
              <c:f>Sheet1!$B$2:$G$2</c:f>
              <c:numCache>
                <c:formatCode>General</c:formatCode>
                <c:ptCount val="6"/>
                <c:pt idx="0">
                  <c:v>550</c:v>
                </c:pt>
                <c:pt idx="1">
                  <c:v>478</c:v>
                </c:pt>
                <c:pt idx="2">
                  <c:v>90</c:v>
                </c:pt>
                <c:pt idx="3">
                  <c:v>34</c:v>
                </c:pt>
                <c:pt idx="4">
                  <c:v>66</c:v>
                </c:pt>
                <c:pt idx="5">
                  <c:v>133</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6"/>
                <c:pt idx="0">
                  <c:v>Медикаменти</c:v>
                </c:pt>
                <c:pt idx="1">
                  <c:v>Консумативи</c:v>
                </c:pt>
                <c:pt idx="2">
                  <c:v>Ел. енергия</c:v>
                </c:pt>
                <c:pt idx="3">
                  <c:v>Вода</c:v>
                </c:pt>
                <c:pt idx="4">
                  <c:v>Газьол</c:v>
                </c:pt>
                <c:pt idx="5">
                  <c:v>други</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6"/>
                <c:pt idx="0">
                  <c:v>Медикаменти</c:v>
                </c:pt>
                <c:pt idx="1">
                  <c:v>Консумативи</c:v>
                </c:pt>
                <c:pt idx="2">
                  <c:v>Ел. енергия</c:v>
                </c:pt>
                <c:pt idx="3">
                  <c:v>Вода</c:v>
                </c:pt>
                <c:pt idx="4">
                  <c:v>Газьол</c:v>
                </c:pt>
                <c:pt idx="5">
                  <c:v>други</c:v>
                </c:pt>
              </c:strCache>
            </c:strRef>
          </c:cat>
          <c:val>
            <c:numRef>
              <c:f>Sheet1!$B$4:$G$4</c:f>
              <c:numCache>
                <c:formatCode>General</c:formatCode>
                <c:ptCount val="6"/>
              </c:numCache>
            </c:numRef>
          </c:val>
        </c:ser>
      </c:pie3DChart>
      <c:spPr>
        <a:solidFill>
          <a:srgbClr val="C0C0C0"/>
        </a:solidFill>
        <a:ln w="12700">
          <a:solidFill>
            <a:srgbClr val="808080"/>
          </a:solidFill>
          <a:prstDash val="solid"/>
        </a:ln>
      </c:spPr>
    </c:plotArea>
    <c:legend>
      <c:legendPos val="r"/>
      <c:layout>
        <c:manualLayout>
          <c:xMode val="edge"/>
          <c:yMode val="edge"/>
          <c:x val="0.8280060882800605"/>
          <c:y val="0.31390134529148123"/>
          <c:w val="0.16590563165905631"/>
          <c:h val="0.48430493273542763"/>
        </c:manualLayout>
      </c:layout>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bg-BG"/>
        </a:p>
      </c:txPr>
    </c:legend>
    <c:plotVisOnly val="1"/>
    <c:dispBlanksAs val="zero"/>
  </c:chart>
  <c:spPr>
    <a:noFill/>
    <a:ln>
      <a:noFill/>
    </a:ln>
  </c:spPr>
  <c:txPr>
    <a:bodyPr/>
    <a:lstStyle/>
    <a:p>
      <a:pPr>
        <a:defRPr sz="975" b="1" i="0" u="none" strike="noStrike" baseline="0">
          <a:solidFill>
            <a:srgbClr val="000000"/>
          </a:solidFill>
          <a:latin typeface="Calibri"/>
          <a:ea typeface="Calibri"/>
          <a:cs typeface="Calibri"/>
        </a:defRPr>
      </a:pPr>
      <a:endParaRPr lang="bg-BG"/>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0FC0A7-C1CD-4185-83DB-A86CBB6DDE02}" type="doc">
      <dgm:prSet loTypeId="urn:microsoft.com/office/officeart/2005/8/layout/orgChart1" loCatId="hierarchy" qsTypeId="urn:microsoft.com/office/officeart/2005/8/quickstyle/simple5" qsCatId="simple" csTypeId="urn:microsoft.com/office/officeart/2005/8/colors/accent2_4" csCatId="accent2"/>
      <dgm:spPr/>
    </dgm:pt>
    <dgm:pt modelId="{4030809A-A33E-4F7E-936E-8B4D3BEAFBC7}">
      <dgm:prSet/>
      <dgm:spPr/>
      <dgm:t>
        <a:bodyPr/>
        <a:lstStyle/>
        <a:p>
          <a:pPr marR="0" algn="ctr" rtl="0"/>
          <a:r>
            <a:rPr lang="bg-BG" baseline="0" smtClean="0">
              <a:latin typeface="Calibri"/>
            </a:rPr>
            <a:t>„МБАЛ Д-Р ХР. СТАМБОЛСКИ” ЕООД</a:t>
          </a:r>
          <a:endParaRPr lang="bg-BG" smtClean="0"/>
        </a:p>
      </dgm:t>
    </dgm:pt>
    <dgm:pt modelId="{6F89A8E4-6CD5-4C03-BE4C-F689C24906C3}" type="parTrans" cxnId="{D3C9424A-9D3D-4370-8DBC-576ADA0559D9}">
      <dgm:prSet/>
      <dgm:spPr/>
      <dgm:t>
        <a:bodyPr/>
        <a:lstStyle/>
        <a:p>
          <a:endParaRPr lang="bg-BG"/>
        </a:p>
      </dgm:t>
    </dgm:pt>
    <dgm:pt modelId="{82979C5C-FD68-4C74-939B-7AA1E9DEF39E}" type="sibTrans" cxnId="{D3C9424A-9D3D-4370-8DBC-576ADA0559D9}">
      <dgm:prSet/>
      <dgm:spPr/>
      <dgm:t>
        <a:bodyPr/>
        <a:lstStyle/>
        <a:p>
          <a:endParaRPr lang="bg-BG"/>
        </a:p>
      </dgm:t>
    </dgm:pt>
    <dgm:pt modelId="{73110043-2A7F-410E-9234-888E13B646A9}">
      <dgm:prSet/>
      <dgm:spPr/>
      <dgm:t>
        <a:bodyPr/>
        <a:lstStyle/>
        <a:p>
          <a:pPr marR="0" algn="ctr" rtl="0"/>
          <a:r>
            <a:rPr lang="bg-BG" baseline="0" smtClean="0">
              <a:latin typeface="Calibri"/>
            </a:rPr>
            <a:t>КОНСУЛТАТИВНО-ДИАГНОСТИЧЕН БЛОК</a:t>
          </a:r>
          <a:endParaRPr lang="bg-BG" smtClean="0"/>
        </a:p>
      </dgm:t>
    </dgm:pt>
    <dgm:pt modelId="{C4205759-51A9-4377-BA89-B5B9941051E7}" type="parTrans" cxnId="{0DA7F252-CDAF-436B-8DBA-48B490771B74}">
      <dgm:prSet/>
      <dgm:spPr/>
      <dgm:t>
        <a:bodyPr/>
        <a:lstStyle/>
        <a:p>
          <a:endParaRPr lang="bg-BG"/>
        </a:p>
      </dgm:t>
    </dgm:pt>
    <dgm:pt modelId="{90E2CF7D-2DB6-454A-98FB-2E93115C2D59}" type="sibTrans" cxnId="{0DA7F252-CDAF-436B-8DBA-48B490771B74}">
      <dgm:prSet/>
      <dgm:spPr/>
      <dgm:t>
        <a:bodyPr/>
        <a:lstStyle/>
        <a:p>
          <a:endParaRPr lang="bg-BG"/>
        </a:p>
      </dgm:t>
    </dgm:pt>
    <dgm:pt modelId="{01F7A003-C4C4-4CC3-B6B5-CEF2891F9C8B}">
      <dgm:prSet/>
      <dgm:spPr/>
      <dgm:t>
        <a:bodyPr/>
        <a:lstStyle/>
        <a:p>
          <a:pPr marR="0" algn="l" rtl="0"/>
          <a:r>
            <a:rPr lang="bg-BG" baseline="0" smtClean="0">
              <a:latin typeface="Calibri"/>
            </a:rPr>
            <a:t>     ОТДЕЛЕНИЯ БЕЗ ЛЕГЛА</a:t>
          </a:r>
        </a:p>
      </dgm:t>
    </dgm:pt>
    <dgm:pt modelId="{086F43EA-3E4F-4084-B75E-17C6B63F8F59}" type="parTrans" cxnId="{9AE1F8AC-9B0D-4200-B3DF-5BA646C54BDB}">
      <dgm:prSet/>
      <dgm:spPr/>
      <dgm:t>
        <a:bodyPr/>
        <a:lstStyle/>
        <a:p>
          <a:endParaRPr lang="bg-BG"/>
        </a:p>
      </dgm:t>
    </dgm:pt>
    <dgm:pt modelId="{9CCC9E2F-BCB9-490F-A3C6-ECB1AA18CBC6}" type="sibTrans" cxnId="{9AE1F8AC-9B0D-4200-B3DF-5BA646C54BDB}">
      <dgm:prSet/>
      <dgm:spPr/>
      <dgm:t>
        <a:bodyPr/>
        <a:lstStyle/>
        <a:p>
          <a:endParaRPr lang="bg-BG"/>
        </a:p>
      </dgm:t>
    </dgm:pt>
    <dgm:pt modelId="{B4C8A954-1BD8-498B-8B19-E2B4B2DAD63C}">
      <dgm:prSet/>
      <dgm:spPr/>
      <dgm:t>
        <a:bodyPr/>
        <a:lstStyle/>
        <a:p>
          <a:pPr marR="0" algn="ctr" rtl="0"/>
          <a:r>
            <a:rPr lang="bg-BG" baseline="0" smtClean="0">
              <a:latin typeface="Calibri"/>
            </a:rPr>
            <a:t>СТАЦИОНАРЕН</a:t>
          </a:r>
        </a:p>
        <a:p>
          <a:pPr marR="0" algn="ctr" rtl="0"/>
          <a:r>
            <a:rPr lang="bg-BG" baseline="0" smtClean="0">
              <a:latin typeface="Calibri"/>
            </a:rPr>
            <a:t>БЛОК</a:t>
          </a:r>
          <a:endParaRPr lang="bg-BG" smtClean="0"/>
        </a:p>
      </dgm:t>
    </dgm:pt>
    <dgm:pt modelId="{2955F4F9-0AE4-4094-B67E-E86ABA64D061}" type="parTrans" cxnId="{CC95E246-4B18-4C29-8624-47FF261A36B7}">
      <dgm:prSet/>
      <dgm:spPr/>
      <dgm:t>
        <a:bodyPr/>
        <a:lstStyle/>
        <a:p>
          <a:endParaRPr lang="bg-BG"/>
        </a:p>
      </dgm:t>
    </dgm:pt>
    <dgm:pt modelId="{E0D95F6B-83DA-41FB-9DEB-C451549A6F86}" type="sibTrans" cxnId="{CC95E246-4B18-4C29-8624-47FF261A36B7}">
      <dgm:prSet/>
      <dgm:spPr/>
      <dgm:t>
        <a:bodyPr/>
        <a:lstStyle/>
        <a:p>
          <a:endParaRPr lang="bg-BG"/>
        </a:p>
      </dgm:t>
    </dgm:pt>
    <dgm:pt modelId="{1CF49E58-F63E-4E32-AF4F-92B6812D3840}">
      <dgm:prSet/>
      <dgm:spPr/>
      <dgm:t>
        <a:bodyPr/>
        <a:lstStyle/>
        <a:p>
          <a:pPr marR="0" algn="ctr" rtl="0"/>
          <a:r>
            <a:rPr lang="bg-BG" baseline="0" smtClean="0">
              <a:latin typeface="Calibri"/>
            </a:rPr>
            <a:t>АДМИНИСТРАТИВЕН БЛОК И АПТЕКА</a:t>
          </a:r>
          <a:endParaRPr lang="bg-BG" smtClean="0"/>
        </a:p>
      </dgm:t>
    </dgm:pt>
    <dgm:pt modelId="{27B29FCF-1C8C-4B3C-A4C9-4F2F2645486A}" type="parTrans" cxnId="{22CDC98B-BB9E-4154-B5C5-C9E4E42DB38A}">
      <dgm:prSet/>
      <dgm:spPr/>
      <dgm:t>
        <a:bodyPr/>
        <a:lstStyle/>
        <a:p>
          <a:endParaRPr lang="bg-BG"/>
        </a:p>
      </dgm:t>
    </dgm:pt>
    <dgm:pt modelId="{D2F57494-8C2F-4CCE-9ED3-E78AD66F4A43}" type="sibTrans" cxnId="{22CDC98B-BB9E-4154-B5C5-C9E4E42DB38A}">
      <dgm:prSet/>
      <dgm:spPr/>
      <dgm:t>
        <a:bodyPr/>
        <a:lstStyle/>
        <a:p>
          <a:endParaRPr lang="bg-BG"/>
        </a:p>
      </dgm:t>
    </dgm:pt>
    <dgm:pt modelId="{E90CC805-7373-4619-B039-CB3E00BA91CC}" type="pres">
      <dgm:prSet presAssocID="{CC0FC0A7-C1CD-4185-83DB-A86CBB6DDE02}" presName="hierChild1" presStyleCnt="0">
        <dgm:presLayoutVars>
          <dgm:orgChart val="1"/>
          <dgm:chPref val="1"/>
          <dgm:dir/>
          <dgm:animOne val="branch"/>
          <dgm:animLvl val="lvl"/>
          <dgm:resizeHandles/>
        </dgm:presLayoutVars>
      </dgm:prSet>
      <dgm:spPr/>
    </dgm:pt>
    <dgm:pt modelId="{30BBC394-F894-414F-9867-5DC6E486E1C0}" type="pres">
      <dgm:prSet presAssocID="{4030809A-A33E-4F7E-936E-8B4D3BEAFBC7}" presName="hierRoot1" presStyleCnt="0">
        <dgm:presLayoutVars>
          <dgm:hierBranch/>
        </dgm:presLayoutVars>
      </dgm:prSet>
      <dgm:spPr/>
    </dgm:pt>
    <dgm:pt modelId="{D849F7CD-1EE0-4AD3-AD91-410BACC2F3F3}" type="pres">
      <dgm:prSet presAssocID="{4030809A-A33E-4F7E-936E-8B4D3BEAFBC7}" presName="rootComposite1" presStyleCnt="0"/>
      <dgm:spPr/>
    </dgm:pt>
    <dgm:pt modelId="{4E375EEA-3849-4EB3-A071-AD8D48362AF4}" type="pres">
      <dgm:prSet presAssocID="{4030809A-A33E-4F7E-936E-8B4D3BEAFBC7}" presName="rootText1" presStyleLbl="node0" presStyleIdx="0" presStyleCnt="1">
        <dgm:presLayoutVars>
          <dgm:chPref val="3"/>
        </dgm:presLayoutVars>
      </dgm:prSet>
      <dgm:spPr/>
      <dgm:t>
        <a:bodyPr/>
        <a:lstStyle/>
        <a:p>
          <a:endParaRPr lang="bg-BG"/>
        </a:p>
      </dgm:t>
    </dgm:pt>
    <dgm:pt modelId="{57A63BE1-809D-41C9-83D9-0F5F8A4F5F91}" type="pres">
      <dgm:prSet presAssocID="{4030809A-A33E-4F7E-936E-8B4D3BEAFBC7}" presName="rootConnector1" presStyleLbl="node1" presStyleIdx="0" presStyleCnt="0"/>
      <dgm:spPr/>
      <dgm:t>
        <a:bodyPr/>
        <a:lstStyle/>
        <a:p>
          <a:endParaRPr lang="bg-BG"/>
        </a:p>
      </dgm:t>
    </dgm:pt>
    <dgm:pt modelId="{637F38D9-2A5F-44FF-80C4-20DA1B51A4DB}" type="pres">
      <dgm:prSet presAssocID="{4030809A-A33E-4F7E-936E-8B4D3BEAFBC7}" presName="hierChild2" presStyleCnt="0"/>
      <dgm:spPr/>
    </dgm:pt>
    <dgm:pt modelId="{A58CE164-D089-42C1-B67C-D7DD8CEAD104}" type="pres">
      <dgm:prSet presAssocID="{C4205759-51A9-4377-BA89-B5B9941051E7}" presName="Name35" presStyleLbl="parChTrans1D2" presStyleIdx="0" presStyleCnt="3"/>
      <dgm:spPr/>
      <dgm:t>
        <a:bodyPr/>
        <a:lstStyle/>
        <a:p>
          <a:endParaRPr lang="bg-BG"/>
        </a:p>
      </dgm:t>
    </dgm:pt>
    <dgm:pt modelId="{42983EE6-15FA-4903-BB68-1231ED821EF4}" type="pres">
      <dgm:prSet presAssocID="{73110043-2A7F-410E-9234-888E13B646A9}" presName="hierRoot2" presStyleCnt="0">
        <dgm:presLayoutVars>
          <dgm:hierBranch/>
        </dgm:presLayoutVars>
      </dgm:prSet>
      <dgm:spPr/>
    </dgm:pt>
    <dgm:pt modelId="{781B9F21-51D8-4D67-A208-9F8497B6EBFA}" type="pres">
      <dgm:prSet presAssocID="{73110043-2A7F-410E-9234-888E13B646A9}" presName="rootComposite" presStyleCnt="0"/>
      <dgm:spPr/>
    </dgm:pt>
    <dgm:pt modelId="{9147A74A-7748-4469-94AC-627060679CA4}" type="pres">
      <dgm:prSet presAssocID="{73110043-2A7F-410E-9234-888E13B646A9}" presName="rootText" presStyleLbl="node2" presStyleIdx="0" presStyleCnt="3">
        <dgm:presLayoutVars>
          <dgm:chPref val="3"/>
        </dgm:presLayoutVars>
      </dgm:prSet>
      <dgm:spPr/>
      <dgm:t>
        <a:bodyPr/>
        <a:lstStyle/>
        <a:p>
          <a:endParaRPr lang="bg-BG"/>
        </a:p>
      </dgm:t>
    </dgm:pt>
    <dgm:pt modelId="{DDA54E0A-99E8-4BF1-8DDF-EBE8B303E70A}" type="pres">
      <dgm:prSet presAssocID="{73110043-2A7F-410E-9234-888E13B646A9}" presName="rootConnector" presStyleLbl="node2" presStyleIdx="0" presStyleCnt="3"/>
      <dgm:spPr/>
      <dgm:t>
        <a:bodyPr/>
        <a:lstStyle/>
        <a:p>
          <a:endParaRPr lang="bg-BG"/>
        </a:p>
      </dgm:t>
    </dgm:pt>
    <dgm:pt modelId="{C79AD34B-56B7-4D4A-91BE-D2E8DA4AF280}" type="pres">
      <dgm:prSet presAssocID="{73110043-2A7F-410E-9234-888E13B646A9}" presName="hierChild4" presStyleCnt="0"/>
      <dgm:spPr/>
    </dgm:pt>
    <dgm:pt modelId="{8A637918-79D3-4F5B-8C29-B37F20CEE5E2}" type="pres">
      <dgm:prSet presAssocID="{086F43EA-3E4F-4084-B75E-17C6B63F8F59}" presName="Name35" presStyleLbl="parChTrans1D3" presStyleIdx="0" presStyleCnt="1"/>
      <dgm:spPr/>
      <dgm:t>
        <a:bodyPr/>
        <a:lstStyle/>
        <a:p>
          <a:endParaRPr lang="bg-BG"/>
        </a:p>
      </dgm:t>
    </dgm:pt>
    <dgm:pt modelId="{7B507235-6715-4B93-A4B6-A6540933C54E}" type="pres">
      <dgm:prSet presAssocID="{01F7A003-C4C4-4CC3-B6B5-CEF2891F9C8B}" presName="hierRoot2" presStyleCnt="0">
        <dgm:presLayoutVars>
          <dgm:hierBranch val="r"/>
        </dgm:presLayoutVars>
      </dgm:prSet>
      <dgm:spPr/>
    </dgm:pt>
    <dgm:pt modelId="{86891757-ED7D-4E0F-B439-CC09ED0A5EF6}" type="pres">
      <dgm:prSet presAssocID="{01F7A003-C4C4-4CC3-B6B5-CEF2891F9C8B}" presName="rootComposite" presStyleCnt="0"/>
      <dgm:spPr/>
    </dgm:pt>
    <dgm:pt modelId="{C841C8B2-5258-4218-82CE-193BA6EFD515}" type="pres">
      <dgm:prSet presAssocID="{01F7A003-C4C4-4CC3-B6B5-CEF2891F9C8B}" presName="rootText" presStyleLbl="node3" presStyleIdx="0" presStyleCnt="1">
        <dgm:presLayoutVars>
          <dgm:chPref val="3"/>
        </dgm:presLayoutVars>
      </dgm:prSet>
      <dgm:spPr/>
      <dgm:t>
        <a:bodyPr/>
        <a:lstStyle/>
        <a:p>
          <a:endParaRPr lang="bg-BG"/>
        </a:p>
      </dgm:t>
    </dgm:pt>
    <dgm:pt modelId="{F26489A5-C6C7-4F22-8E1E-9FF1BBC0131E}" type="pres">
      <dgm:prSet presAssocID="{01F7A003-C4C4-4CC3-B6B5-CEF2891F9C8B}" presName="rootConnector" presStyleLbl="node3" presStyleIdx="0" presStyleCnt="1"/>
      <dgm:spPr/>
      <dgm:t>
        <a:bodyPr/>
        <a:lstStyle/>
        <a:p>
          <a:endParaRPr lang="bg-BG"/>
        </a:p>
      </dgm:t>
    </dgm:pt>
    <dgm:pt modelId="{140EC3C0-7BBB-44BA-AE26-94ACA2E89528}" type="pres">
      <dgm:prSet presAssocID="{01F7A003-C4C4-4CC3-B6B5-CEF2891F9C8B}" presName="hierChild4" presStyleCnt="0"/>
      <dgm:spPr/>
    </dgm:pt>
    <dgm:pt modelId="{6FBFACE7-A2F2-44FD-9509-63BB9D79DCBD}" type="pres">
      <dgm:prSet presAssocID="{01F7A003-C4C4-4CC3-B6B5-CEF2891F9C8B}" presName="hierChild5" presStyleCnt="0"/>
      <dgm:spPr/>
    </dgm:pt>
    <dgm:pt modelId="{E6EAD94C-F9F2-42CC-8E38-6386EF85AA3E}" type="pres">
      <dgm:prSet presAssocID="{73110043-2A7F-410E-9234-888E13B646A9}" presName="hierChild5" presStyleCnt="0"/>
      <dgm:spPr/>
    </dgm:pt>
    <dgm:pt modelId="{0DDFE7A1-1282-493B-AB16-7529F2959541}" type="pres">
      <dgm:prSet presAssocID="{2955F4F9-0AE4-4094-B67E-E86ABA64D061}" presName="Name35" presStyleLbl="parChTrans1D2" presStyleIdx="1" presStyleCnt="3"/>
      <dgm:spPr/>
      <dgm:t>
        <a:bodyPr/>
        <a:lstStyle/>
        <a:p>
          <a:endParaRPr lang="bg-BG"/>
        </a:p>
      </dgm:t>
    </dgm:pt>
    <dgm:pt modelId="{48423742-7EAC-4957-AB0C-89FB4D55732A}" type="pres">
      <dgm:prSet presAssocID="{B4C8A954-1BD8-498B-8B19-E2B4B2DAD63C}" presName="hierRoot2" presStyleCnt="0">
        <dgm:presLayoutVars>
          <dgm:hierBranch/>
        </dgm:presLayoutVars>
      </dgm:prSet>
      <dgm:spPr/>
    </dgm:pt>
    <dgm:pt modelId="{29D73061-F86F-4186-B31F-0A3F5162EE33}" type="pres">
      <dgm:prSet presAssocID="{B4C8A954-1BD8-498B-8B19-E2B4B2DAD63C}" presName="rootComposite" presStyleCnt="0"/>
      <dgm:spPr/>
    </dgm:pt>
    <dgm:pt modelId="{EEA27F26-3553-4DE3-B72A-A699713D8360}" type="pres">
      <dgm:prSet presAssocID="{B4C8A954-1BD8-498B-8B19-E2B4B2DAD63C}" presName="rootText" presStyleLbl="node2" presStyleIdx="1" presStyleCnt="3">
        <dgm:presLayoutVars>
          <dgm:chPref val="3"/>
        </dgm:presLayoutVars>
      </dgm:prSet>
      <dgm:spPr/>
      <dgm:t>
        <a:bodyPr/>
        <a:lstStyle/>
        <a:p>
          <a:endParaRPr lang="bg-BG"/>
        </a:p>
      </dgm:t>
    </dgm:pt>
    <dgm:pt modelId="{E0B3114D-ADA9-422F-AD4C-45645B749081}" type="pres">
      <dgm:prSet presAssocID="{B4C8A954-1BD8-498B-8B19-E2B4B2DAD63C}" presName="rootConnector" presStyleLbl="node2" presStyleIdx="1" presStyleCnt="3"/>
      <dgm:spPr/>
      <dgm:t>
        <a:bodyPr/>
        <a:lstStyle/>
        <a:p>
          <a:endParaRPr lang="bg-BG"/>
        </a:p>
      </dgm:t>
    </dgm:pt>
    <dgm:pt modelId="{62C3DD39-012D-4A36-A65C-44393FD37534}" type="pres">
      <dgm:prSet presAssocID="{B4C8A954-1BD8-498B-8B19-E2B4B2DAD63C}" presName="hierChild4" presStyleCnt="0"/>
      <dgm:spPr/>
    </dgm:pt>
    <dgm:pt modelId="{501277F9-7F22-4BAC-8D41-92E3E1BEF8C0}" type="pres">
      <dgm:prSet presAssocID="{B4C8A954-1BD8-498B-8B19-E2B4B2DAD63C}" presName="hierChild5" presStyleCnt="0"/>
      <dgm:spPr/>
    </dgm:pt>
    <dgm:pt modelId="{460481F3-BE0F-4C24-BEBF-5DA1AC045168}" type="pres">
      <dgm:prSet presAssocID="{27B29FCF-1C8C-4B3C-A4C9-4F2F2645486A}" presName="Name35" presStyleLbl="parChTrans1D2" presStyleIdx="2" presStyleCnt="3"/>
      <dgm:spPr/>
      <dgm:t>
        <a:bodyPr/>
        <a:lstStyle/>
        <a:p>
          <a:endParaRPr lang="bg-BG"/>
        </a:p>
      </dgm:t>
    </dgm:pt>
    <dgm:pt modelId="{79C98732-EFA3-41E9-BC4D-B3A56975314C}" type="pres">
      <dgm:prSet presAssocID="{1CF49E58-F63E-4E32-AF4F-92B6812D3840}" presName="hierRoot2" presStyleCnt="0">
        <dgm:presLayoutVars>
          <dgm:hierBranch/>
        </dgm:presLayoutVars>
      </dgm:prSet>
      <dgm:spPr/>
    </dgm:pt>
    <dgm:pt modelId="{F045588A-3628-49A3-9DF4-29AA07D9A0B6}" type="pres">
      <dgm:prSet presAssocID="{1CF49E58-F63E-4E32-AF4F-92B6812D3840}" presName="rootComposite" presStyleCnt="0"/>
      <dgm:spPr/>
    </dgm:pt>
    <dgm:pt modelId="{3F0175A2-2493-4DA6-A1A9-77CC846E6635}" type="pres">
      <dgm:prSet presAssocID="{1CF49E58-F63E-4E32-AF4F-92B6812D3840}" presName="rootText" presStyleLbl="node2" presStyleIdx="2" presStyleCnt="3">
        <dgm:presLayoutVars>
          <dgm:chPref val="3"/>
        </dgm:presLayoutVars>
      </dgm:prSet>
      <dgm:spPr/>
      <dgm:t>
        <a:bodyPr/>
        <a:lstStyle/>
        <a:p>
          <a:endParaRPr lang="bg-BG"/>
        </a:p>
      </dgm:t>
    </dgm:pt>
    <dgm:pt modelId="{BCB22E8B-3CDB-48FD-B033-88C6F6D518C7}" type="pres">
      <dgm:prSet presAssocID="{1CF49E58-F63E-4E32-AF4F-92B6812D3840}" presName="rootConnector" presStyleLbl="node2" presStyleIdx="2" presStyleCnt="3"/>
      <dgm:spPr/>
      <dgm:t>
        <a:bodyPr/>
        <a:lstStyle/>
        <a:p>
          <a:endParaRPr lang="bg-BG"/>
        </a:p>
      </dgm:t>
    </dgm:pt>
    <dgm:pt modelId="{B31FF85E-9034-4997-8C05-ECF1A66B909B}" type="pres">
      <dgm:prSet presAssocID="{1CF49E58-F63E-4E32-AF4F-92B6812D3840}" presName="hierChild4" presStyleCnt="0"/>
      <dgm:spPr/>
    </dgm:pt>
    <dgm:pt modelId="{ACD722E2-9576-4E73-AEA9-67C725A7032E}" type="pres">
      <dgm:prSet presAssocID="{1CF49E58-F63E-4E32-AF4F-92B6812D3840}" presName="hierChild5" presStyleCnt="0"/>
      <dgm:spPr/>
    </dgm:pt>
    <dgm:pt modelId="{68B798FE-7EE2-4283-A0FA-2AD0ED8AA93E}" type="pres">
      <dgm:prSet presAssocID="{4030809A-A33E-4F7E-936E-8B4D3BEAFBC7}" presName="hierChild3" presStyleCnt="0"/>
      <dgm:spPr/>
    </dgm:pt>
  </dgm:ptLst>
  <dgm:cxnLst>
    <dgm:cxn modelId="{CB29A22C-3AA7-4189-9357-36095F92B916}" type="presOf" srcId="{4030809A-A33E-4F7E-936E-8B4D3BEAFBC7}" destId="{4E375EEA-3849-4EB3-A071-AD8D48362AF4}" srcOrd="0" destOrd="0" presId="urn:microsoft.com/office/officeart/2005/8/layout/orgChart1"/>
    <dgm:cxn modelId="{5983118B-DB16-4A29-8D0C-3481A18497DE}" type="presOf" srcId="{CC0FC0A7-C1CD-4185-83DB-A86CBB6DDE02}" destId="{E90CC805-7373-4619-B039-CB3E00BA91CC}" srcOrd="0" destOrd="0" presId="urn:microsoft.com/office/officeart/2005/8/layout/orgChart1"/>
    <dgm:cxn modelId="{41F1BA98-41FE-40B6-B61A-EEE5E6D1D49A}" type="presOf" srcId="{1CF49E58-F63E-4E32-AF4F-92B6812D3840}" destId="{BCB22E8B-3CDB-48FD-B033-88C6F6D518C7}" srcOrd="1" destOrd="0" presId="urn:microsoft.com/office/officeart/2005/8/layout/orgChart1"/>
    <dgm:cxn modelId="{A8BD7ECB-F288-4678-A262-679BF12E493E}" type="presOf" srcId="{2955F4F9-0AE4-4094-B67E-E86ABA64D061}" destId="{0DDFE7A1-1282-493B-AB16-7529F2959541}" srcOrd="0" destOrd="0" presId="urn:microsoft.com/office/officeart/2005/8/layout/orgChart1"/>
    <dgm:cxn modelId="{39C2482C-5E64-4A53-88CD-54EA34D46B1C}" type="presOf" srcId="{73110043-2A7F-410E-9234-888E13B646A9}" destId="{DDA54E0A-99E8-4BF1-8DDF-EBE8B303E70A}" srcOrd="1" destOrd="0" presId="urn:microsoft.com/office/officeart/2005/8/layout/orgChart1"/>
    <dgm:cxn modelId="{E92FA905-CB08-44D1-B6AD-51AABA7A6F04}" type="presOf" srcId="{C4205759-51A9-4377-BA89-B5B9941051E7}" destId="{A58CE164-D089-42C1-B67C-D7DD8CEAD104}" srcOrd="0" destOrd="0" presId="urn:microsoft.com/office/officeart/2005/8/layout/orgChart1"/>
    <dgm:cxn modelId="{49C7D6C3-CF54-40B9-B35B-1BA040E52837}" type="presOf" srcId="{1CF49E58-F63E-4E32-AF4F-92B6812D3840}" destId="{3F0175A2-2493-4DA6-A1A9-77CC846E6635}" srcOrd="0" destOrd="0" presId="urn:microsoft.com/office/officeart/2005/8/layout/orgChart1"/>
    <dgm:cxn modelId="{0DA7F252-CDAF-436B-8DBA-48B490771B74}" srcId="{4030809A-A33E-4F7E-936E-8B4D3BEAFBC7}" destId="{73110043-2A7F-410E-9234-888E13B646A9}" srcOrd="0" destOrd="0" parTransId="{C4205759-51A9-4377-BA89-B5B9941051E7}" sibTransId="{90E2CF7D-2DB6-454A-98FB-2E93115C2D59}"/>
    <dgm:cxn modelId="{B91E35C5-5480-4B06-A0AA-142129F6FF24}" type="presOf" srcId="{086F43EA-3E4F-4084-B75E-17C6B63F8F59}" destId="{8A637918-79D3-4F5B-8C29-B37F20CEE5E2}" srcOrd="0" destOrd="0" presId="urn:microsoft.com/office/officeart/2005/8/layout/orgChart1"/>
    <dgm:cxn modelId="{22CDC98B-BB9E-4154-B5C5-C9E4E42DB38A}" srcId="{4030809A-A33E-4F7E-936E-8B4D3BEAFBC7}" destId="{1CF49E58-F63E-4E32-AF4F-92B6812D3840}" srcOrd="2" destOrd="0" parTransId="{27B29FCF-1C8C-4B3C-A4C9-4F2F2645486A}" sibTransId="{D2F57494-8C2F-4CCE-9ED3-E78AD66F4A43}"/>
    <dgm:cxn modelId="{D3C9424A-9D3D-4370-8DBC-576ADA0559D9}" srcId="{CC0FC0A7-C1CD-4185-83DB-A86CBB6DDE02}" destId="{4030809A-A33E-4F7E-936E-8B4D3BEAFBC7}" srcOrd="0" destOrd="0" parTransId="{6F89A8E4-6CD5-4C03-BE4C-F689C24906C3}" sibTransId="{82979C5C-FD68-4C74-939B-7AA1E9DEF39E}"/>
    <dgm:cxn modelId="{8A5CA1CA-1750-452C-B881-7F67F062F63F}" type="presOf" srcId="{01F7A003-C4C4-4CC3-B6B5-CEF2891F9C8B}" destId="{C841C8B2-5258-4218-82CE-193BA6EFD515}" srcOrd="0" destOrd="0" presId="urn:microsoft.com/office/officeart/2005/8/layout/orgChart1"/>
    <dgm:cxn modelId="{462A76CA-D438-425D-9A05-AA70C7A19C35}" type="presOf" srcId="{27B29FCF-1C8C-4B3C-A4C9-4F2F2645486A}" destId="{460481F3-BE0F-4C24-BEBF-5DA1AC045168}" srcOrd="0" destOrd="0" presId="urn:microsoft.com/office/officeart/2005/8/layout/orgChart1"/>
    <dgm:cxn modelId="{9AE1F8AC-9B0D-4200-B3DF-5BA646C54BDB}" srcId="{73110043-2A7F-410E-9234-888E13B646A9}" destId="{01F7A003-C4C4-4CC3-B6B5-CEF2891F9C8B}" srcOrd="0" destOrd="0" parTransId="{086F43EA-3E4F-4084-B75E-17C6B63F8F59}" sibTransId="{9CCC9E2F-BCB9-490F-A3C6-ECB1AA18CBC6}"/>
    <dgm:cxn modelId="{84691FF4-CF11-4311-B8C1-A8A448A56E2D}" type="presOf" srcId="{4030809A-A33E-4F7E-936E-8B4D3BEAFBC7}" destId="{57A63BE1-809D-41C9-83D9-0F5F8A4F5F91}" srcOrd="1" destOrd="0" presId="urn:microsoft.com/office/officeart/2005/8/layout/orgChart1"/>
    <dgm:cxn modelId="{B3FAF6C7-12EA-4DB4-82D3-5643B1CA588B}" type="presOf" srcId="{B4C8A954-1BD8-498B-8B19-E2B4B2DAD63C}" destId="{E0B3114D-ADA9-422F-AD4C-45645B749081}" srcOrd="1" destOrd="0" presId="urn:microsoft.com/office/officeart/2005/8/layout/orgChart1"/>
    <dgm:cxn modelId="{91DFCACF-8081-4D01-BDED-D58FDC909521}" type="presOf" srcId="{73110043-2A7F-410E-9234-888E13B646A9}" destId="{9147A74A-7748-4469-94AC-627060679CA4}" srcOrd="0" destOrd="0" presId="urn:microsoft.com/office/officeart/2005/8/layout/orgChart1"/>
    <dgm:cxn modelId="{6075D559-AF43-4C87-8034-A4794F05598A}" type="presOf" srcId="{B4C8A954-1BD8-498B-8B19-E2B4B2DAD63C}" destId="{EEA27F26-3553-4DE3-B72A-A699713D8360}" srcOrd="0" destOrd="0" presId="urn:microsoft.com/office/officeart/2005/8/layout/orgChart1"/>
    <dgm:cxn modelId="{2891FB04-43A9-4F48-BDBC-361A72C6803B}" type="presOf" srcId="{01F7A003-C4C4-4CC3-B6B5-CEF2891F9C8B}" destId="{F26489A5-C6C7-4F22-8E1E-9FF1BBC0131E}" srcOrd="1" destOrd="0" presId="urn:microsoft.com/office/officeart/2005/8/layout/orgChart1"/>
    <dgm:cxn modelId="{CC95E246-4B18-4C29-8624-47FF261A36B7}" srcId="{4030809A-A33E-4F7E-936E-8B4D3BEAFBC7}" destId="{B4C8A954-1BD8-498B-8B19-E2B4B2DAD63C}" srcOrd="1" destOrd="0" parTransId="{2955F4F9-0AE4-4094-B67E-E86ABA64D061}" sibTransId="{E0D95F6B-83DA-41FB-9DEB-C451549A6F86}"/>
    <dgm:cxn modelId="{FF9CF713-C83D-4DCF-B670-957E16B2CFE8}" type="presParOf" srcId="{E90CC805-7373-4619-B039-CB3E00BA91CC}" destId="{30BBC394-F894-414F-9867-5DC6E486E1C0}" srcOrd="0" destOrd="0" presId="urn:microsoft.com/office/officeart/2005/8/layout/orgChart1"/>
    <dgm:cxn modelId="{76C19B75-F909-49EE-90CB-4D5B9C927A67}" type="presParOf" srcId="{30BBC394-F894-414F-9867-5DC6E486E1C0}" destId="{D849F7CD-1EE0-4AD3-AD91-410BACC2F3F3}" srcOrd="0" destOrd="0" presId="urn:microsoft.com/office/officeart/2005/8/layout/orgChart1"/>
    <dgm:cxn modelId="{8A005ABB-5647-494F-B0C8-EB4AC56898B5}" type="presParOf" srcId="{D849F7CD-1EE0-4AD3-AD91-410BACC2F3F3}" destId="{4E375EEA-3849-4EB3-A071-AD8D48362AF4}" srcOrd="0" destOrd="0" presId="urn:microsoft.com/office/officeart/2005/8/layout/orgChart1"/>
    <dgm:cxn modelId="{DC2E42A8-B041-44F0-A284-6C92195008DC}" type="presParOf" srcId="{D849F7CD-1EE0-4AD3-AD91-410BACC2F3F3}" destId="{57A63BE1-809D-41C9-83D9-0F5F8A4F5F91}" srcOrd="1" destOrd="0" presId="urn:microsoft.com/office/officeart/2005/8/layout/orgChart1"/>
    <dgm:cxn modelId="{73E9D19E-E6D4-4BD3-871F-0C1B1A7E8B3A}" type="presParOf" srcId="{30BBC394-F894-414F-9867-5DC6E486E1C0}" destId="{637F38D9-2A5F-44FF-80C4-20DA1B51A4DB}" srcOrd="1" destOrd="0" presId="urn:microsoft.com/office/officeart/2005/8/layout/orgChart1"/>
    <dgm:cxn modelId="{679BA9DD-BD98-49CF-98B3-9E2DB1CA0234}" type="presParOf" srcId="{637F38D9-2A5F-44FF-80C4-20DA1B51A4DB}" destId="{A58CE164-D089-42C1-B67C-D7DD8CEAD104}" srcOrd="0" destOrd="0" presId="urn:microsoft.com/office/officeart/2005/8/layout/orgChart1"/>
    <dgm:cxn modelId="{6C2B4213-7C8D-4F7C-ACBA-F55DC6256271}" type="presParOf" srcId="{637F38D9-2A5F-44FF-80C4-20DA1B51A4DB}" destId="{42983EE6-15FA-4903-BB68-1231ED821EF4}" srcOrd="1" destOrd="0" presId="urn:microsoft.com/office/officeart/2005/8/layout/orgChart1"/>
    <dgm:cxn modelId="{ED8262B4-47AA-4685-9BFB-DF152CA0AE72}" type="presParOf" srcId="{42983EE6-15FA-4903-BB68-1231ED821EF4}" destId="{781B9F21-51D8-4D67-A208-9F8497B6EBFA}" srcOrd="0" destOrd="0" presId="urn:microsoft.com/office/officeart/2005/8/layout/orgChart1"/>
    <dgm:cxn modelId="{58658533-69C7-4F8C-BE00-DB7A4A4F0139}" type="presParOf" srcId="{781B9F21-51D8-4D67-A208-9F8497B6EBFA}" destId="{9147A74A-7748-4469-94AC-627060679CA4}" srcOrd="0" destOrd="0" presId="urn:microsoft.com/office/officeart/2005/8/layout/orgChart1"/>
    <dgm:cxn modelId="{EB689136-48B0-4C8C-8308-4AA56E949BC3}" type="presParOf" srcId="{781B9F21-51D8-4D67-A208-9F8497B6EBFA}" destId="{DDA54E0A-99E8-4BF1-8DDF-EBE8B303E70A}" srcOrd="1" destOrd="0" presId="urn:microsoft.com/office/officeart/2005/8/layout/orgChart1"/>
    <dgm:cxn modelId="{D7EF58E7-178B-4B18-B5B8-145B4F30E4D6}" type="presParOf" srcId="{42983EE6-15FA-4903-BB68-1231ED821EF4}" destId="{C79AD34B-56B7-4D4A-91BE-D2E8DA4AF280}" srcOrd="1" destOrd="0" presId="urn:microsoft.com/office/officeart/2005/8/layout/orgChart1"/>
    <dgm:cxn modelId="{4EE17FEC-4EB8-4AFB-838F-DAEF3572D90E}" type="presParOf" srcId="{C79AD34B-56B7-4D4A-91BE-D2E8DA4AF280}" destId="{8A637918-79D3-4F5B-8C29-B37F20CEE5E2}" srcOrd="0" destOrd="0" presId="urn:microsoft.com/office/officeart/2005/8/layout/orgChart1"/>
    <dgm:cxn modelId="{881E6F37-A7BB-40D5-9622-33A3E5B19958}" type="presParOf" srcId="{C79AD34B-56B7-4D4A-91BE-D2E8DA4AF280}" destId="{7B507235-6715-4B93-A4B6-A6540933C54E}" srcOrd="1" destOrd="0" presId="urn:microsoft.com/office/officeart/2005/8/layout/orgChart1"/>
    <dgm:cxn modelId="{BD46930F-10E2-43BF-8F02-BB6BCE0F8D19}" type="presParOf" srcId="{7B507235-6715-4B93-A4B6-A6540933C54E}" destId="{86891757-ED7D-4E0F-B439-CC09ED0A5EF6}" srcOrd="0" destOrd="0" presId="urn:microsoft.com/office/officeart/2005/8/layout/orgChart1"/>
    <dgm:cxn modelId="{1449DE13-3066-4D1B-AF61-BD20C23AD591}" type="presParOf" srcId="{86891757-ED7D-4E0F-B439-CC09ED0A5EF6}" destId="{C841C8B2-5258-4218-82CE-193BA6EFD515}" srcOrd="0" destOrd="0" presId="urn:microsoft.com/office/officeart/2005/8/layout/orgChart1"/>
    <dgm:cxn modelId="{3984CCA4-9EA0-419E-B13C-2A3533504B89}" type="presParOf" srcId="{86891757-ED7D-4E0F-B439-CC09ED0A5EF6}" destId="{F26489A5-C6C7-4F22-8E1E-9FF1BBC0131E}" srcOrd="1" destOrd="0" presId="urn:microsoft.com/office/officeart/2005/8/layout/orgChart1"/>
    <dgm:cxn modelId="{F62D57CD-31F6-4DD0-B76C-5C5E98293614}" type="presParOf" srcId="{7B507235-6715-4B93-A4B6-A6540933C54E}" destId="{140EC3C0-7BBB-44BA-AE26-94ACA2E89528}" srcOrd="1" destOrd="0" presId="urn:microsoft.com/office/officeart/2005/8/layout/orgChart1"/>
    <dgm:cxn modelId="{402BEA26-A9F2-4F84-8FA5-6537B3D597AF}" type="presParOf" srcId="{7B507235-6715-4B93-A4B6-A6540933C54E}" destId="{6FBFACE7-A2F2-44FD-9509-63BB9D79DCBD}" srcOrd="2" destOrd="0" presId="urn:microsoft.com/office/officeart/2005/8/layout/orgChart1"/>
    <dgm:cxn modelId="{09E34D59-4D3B-49BA-A773-343AF977DDE5}" type="presParOf" srcId="{42983EE6-15FA-4903-BB68-1231ED821EF4}" destId="{E6EAD94C-F9F2-42CC-8E38-6386EF85AA3E}" srcOrd="2" destOrd="0" presId="urn:microsoft.com/office/officeart/2005/8/layout/orgChart1"/>
    <dgm:cxn modelId="{41711F34-7F6A-4774-A492-95304FD33E50}" type="presParOf" srcId="{637F38D9-2A5F-44FF-80C4-20DA1B51A4DB}" destId="{0DDFE7A1-1282-493B-AB16-7529F2959541}" srcOrd="2" destOrd="0" presId="urn:microsoft.com/office/officeart/2005/8/layout/orgChart1"/>
    <dgm:cxn modelId="{5B9687C9-352A-48A4-8678-CA09C61AD76B}" type="presParOf" srcId="{637F38D9-2A5F-44FF-80C4-20DA1B51A4DB}" destId="{48423742-7EAC-4957-AB0C-89FB4D55732A}" srcOrd="3" destOrd="0" presId="urn:microsoft.com/office/officeart/2005/8/layout/orgChart1"/>
    <dgm:cxn modelId="{CEB46898-5168-4E29-94C7-685977A64370}" type="presParOf" srcId="{48423742-7EAC-4957-AB0C-89FB4D55732A}" destId="{29D73061-F86F-4186-B31F-0A3F5162EE33}" srcOrd="0" destOrd="0" presId="urn:microsoft.com/office/officeart/2005/8/layout/orgChart1"/>
    <dgm:cxn modelId="{FBE8BEFC-160A-4038-86C3-B1387604BB07}" type="presParOf" srcId="{29D73061-F86F-4186-B31F-0A3F5162EE33}" destId="{EEA27F26-3553-4DE3-B72A-A699713D8360}" srcOrd="0" destOrd="0" presId="urn:microsoft.com/office/officeart/2005/8/layout/orgChart1"/>
    <dgm:cxn modelId="{802FB023-2B41-4CAE-9E67-00321D778CB9}" type="presParOf" srcId="{29D73061-F86F-4186-B31F-0A3F5162EE33}" destId="{E0B3114D-ADA9-422F-AD4C-45645B749081}" srcOrd="1" destOrd="0" presId="urn:microsoft.com/office/officeart/2005/8/layout/orgChart1"/>
    <dgm:cxn modelId="{EEE73B0B-F367-4B22-A12B-A9F3A7D1D43F}" type="presParOf" srcId="{48423742-7EAC-4957-AB0C-89FB4D55732A}" destId="{62C3DD39-012D-4A36-A65C-44393FD37534}" srcOrd="1" destOrd="0" presId="urn:microsoft.com/office/officeart/2005/8/layout/orgChart1"/>
    <dgm:cxn modelId="{907B92B5-1598-4336-879C-DC19032ACD43}" type="presParOf" srcId="{48423742-7EAC-4957-AB0C-89FB4D55732A}" destId="{501277F9-7F22-4BAC-8D41-92E3E1BEF8C0}" srcOrd="2" destOrd="0" presId="urn:microsoft.com/office/officeart/2005/8/layout/orgChart1"/>
    <dgm:cxn modelId="{441E99FD-3F22-47B7-9338-AC6AB36CCD41}" type="presParOf" srcId="{637F38D9-2A5F-44FF-80C4-20DA1B51A4DB}" destId="{460481F3-BE0F-4C24-BEBF-5DA1AC045168}" srcOrd="4" destOrd="0" presId="urn:microsoft.com/office/officeart/2005/8/layout/orgChart1"/>
    <dgm:cxn modelId="{E2F19CA2-7314-4D6E-8C53-9A831DD86B9F}" type="presParOf" srcId="{637F38D9-2A5F-44FF-80C4-20DA1B51A4DB}" destId="{79C98732-EFA3-41E9-BC4D-B3A56975314C}" srcOrd="5" destOrd="0" presId="urn:microsoft.com/office/officeart/2005/8/layout/orgChart1"/>
    <dgm:cxn modelId="{DA088B41-14E2-4110-8AD5-5F14A399B49F}" type="presParOf" srcId="{79C98732-EFA3-41E9-BC4D-B3A56975314C}" destId="{F045588A-3628-49A3-9DF4-29AA07D9A0B6}" srcOrd="0" destOrd="0" presId="urn:microsoft.com/office/officeart/2005/8/layout/orgChart1"/>
    <dgm:cxn modelId="{FB387883-BC27-4176-9F31-4520F40DCCB5}" type="presParOf" srcId="{F045588A-3628-49A3-9DF4-29AA07D9A0B6}" destId="{3F0175A2-2493-4DA6-A1A9-77CC846E6635}" srcOrd="0" destOrd="0" presId="urn:microsoft.com/office/officeart/2005/8/layout/orgChart1"/>
    <dgm:cxn modelId="{CFF64800-A3D6-46A9-84FD-B01E37FF6719}" type="presParOf" srcId="{F045588A-3628-49A3-9DF4-29AA07D9A0B6}" destId="{BCB22E8B-3CDB-48FD-B033-88C6F6D518C7}" srcOrd="1" destOrd="0" presId="urn:microsoft.com/office/officeart/2005/8/layout/orgChart1"/>
    <dgm:cxn modelId="{5DC73947-64D6-44A4-A4D7-55683235E709}" type="presParOf" srcId="{79C98732-EFA3-41E9-BC4D-B3A56975314C}" destId="{B31FF85E-9034-4997-8C05-ECF1A66B909B}" srcOrd="1" destOrd="0" presId="urn:microsoft.com/office/officeart/2005/8/layout/orgChart1"/>
    <dgm:cxn modelId="{2B6EB8A3-6BE2-4EE9-B9D7-F8C2150AD8E6}" type="presParOf" srcId="{79C98732-EFA3-41E9-BC4D-B3A56975314C}" destId="{ACD722E2-9576-4E73-AEA9-67C725A7032E}" srcOrd="2" destOrd="0" presId="urn:microsoft.com/office/officeart/2005/8/layout/orgChart1"/>
    <dgm:cxn modelId="{2C98BABB-9DEF-4B90-9445-D6C98A7C20F6}" type="presParOf" srcId="{30BBC394-F894-414F-9867-5DC6E486E1C0}" destId="{68B798FE-7EE2-4283-A0FA-2AD0ED8AA93E}"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EF295843-B9E5-41FF-8D96-317433B22087}" type="doc">
      <dgm:prSet loTypeId="urn:microsoft.com/office/officeart/2005/8/layout/list1" loCatId="list" qsTypeId="urn:microsoft.com/office/officeart/2005/8/quickstyle/3d2" qsCatId="3D" csTypeId="urn:microsoft.com/office/officeart/2005/8/colors/accent2_1" csCatId="accent2" phldr="1"/>
      <dgm:spPr/>
      <dgm:t>
        <a:bodyPr/>
        <a:lstStyle/>
        <a:p>
          <a:endParaRPr lang="bg-BG"/>
        </a:p>
      </dgm:t>
    </dgm:pt>
    <dgm:pt modelId="{3659B5CD-D415-436A-95C0-1D96E10E28E9}">
      <dgm:prSet phldrT="[Текст]" custT="1"/>
      <dgm:spPr/>
      <dgm:t>
        <a:bodyPr/>
        <a:lstStyle/>
        <a:p>
          <a:r>
            <a:rPr lang="bg-BG" sz="1200">
              <a:latin typeface="Bookman Old Style" pitchFamily="18" charset="0"/>
            </a:rPr>
            <a:t>ИНВЕСТИЦИИ: Активно търсене на възможности за разработка и  реализация на проект  „Закупуване на  ново поколение на видеоендоскопска система" и  закупуване на нов парен котел.</a:t>
          </a:r>
        </a:p>
      </dgm:t>
    </dgm:pt>
    <dgm:pt modelId="{1C2EFA0F-204F-46C1-99FB-636983CB605D}" type="parTrans" cxnId="{AA066280-05EE-460C-A9A1-5B833E980210}">
      <dgm:prSet/>
      <dgm:spPr/>
      <dgm:t>
        <a:bodyPr/>
        <a:lstStyle/>
        <a:p>
          <a:endParaRPr lang="bg-BG" sz="1200"/>
        </a:p>
      </dgm:t>
    </dgm:pt>
    <dgm:pt modelId="{B7F7C6A2-C866-483A-B54D-F60A49A07735}" type="sibTrans" cxnId="{AA066280-05EE-460C-A9A1-5B833E980210}">
      <dgm:prSet/>
      <dgm:spPr/>
      <dgm:t>
        <a:bodyPr/>
        <a:lstStyle/>
        <a:p>
          <a:endParaRPr lang="bg-BG" sz="1200"/>
        </a:p>
      </dgm:t>
    </dgm:pt>
    <dgm:pt modelId="{257AFEBC-76A8-4FEB-BD1B-331DA8FF542D}">
      <dgm:prSet phldrT="[Текст]" custT="1"/>
      <dgm:spPr/>
      <dgm:t>
        <a:bodyPr/>
        <a:lstStyle/>
        <a:p>
          <a:r>
            <a:rPr lang="bg-BG" sz="1200">
              <a:latin typeface="Bookman Old Style" pitchFamily="18" charset="0"/>
            </a:rPr>
            <a:t>Откриване на кредитната линия за 1 лмн.300 хил.лева</a:t>
          </a:r>
        </a:p>
      </dgm:t>
    </dgm:pt>
    <dgm:pt modelId="{971CE5F4-428B-4FC7-90E3-0224D816F1A1}" type="parTrans" cxnId="{1886D477-F992-4254-8058-C3ED71B32606}">
      <dgm:prSet/>
      <dgm:spPr/>
      <dgm:t>
        <a:bodyPr/>
        <a:lstStyle/>
        <a:p>
          <a:endParaRPr lang="bg-BG" sz="1200"/>
        </a:p>
      </dgm:t>
    </dgm:pt>
    <dgm:pt modelId="{C938C8C3-A8A0-44A4-AD91-7E0F93605E4A}" type="sibTrans" cxnId="{1886D477-F992-4254-8058-C3ED71B32606}">
      <dgm:prSet/>
      <dgm:spPr/>
      <dgm:t>
        <a:bodyPr/>
        <a:lstStyle/>
        <a:p>
          <a:endParaRPr lang="bg-BG" sz="1200"/>
        </a:p>
      </dgm:t>
    </dgm:pt>
    <dgm:pt modelId="{75432085-311E-4FC3-87BD-E917CE5456FF}">
      <dgm:prSet custT="1"/>
      <dgm:spPr/>
      <dgm:t>
        <a:bodyPr/>
        <a:lstStyle/>
        <a:p>
          <a:r>
            <a:rPr lang="bg-BG" sz="1200">
              <a:latin typeface="Bookman Old Style" pitchFamily="18" charset="0"/>
            </a:rPr>
            <a:t>Създаване на акционерно дружество или ООД, което ще осигури приток на свежи пари и предпази лечебното заведение от фалит.</a:t>
          </a:r>
        </a:p>
      </dgm:t>
    </dgm:pt>
    <dgm:pt modelId="{ABBE8709-026F-4033-BECD-3D535F5AB671}" type="parTrans" cxnId="{3B848A32-ED16-44CA-9985-A3709D4DEFDF}">
      <dgm:prSet/>
      <dgm:spPr/>
      <dgm:t>
        <a:bodyPr/>
        <a:lstStyle/>
        <a:p>
          <a:endParaRPr lang="bg-BG" sz="1200"/>
        </a:p>
      </dgm:t>
    </dgm:pt>
    <dgm:pt modelId="{E5E2EB4B-1ADE-47C6-964C-60DBCF420101}" type="sibTrans" cxnId="{3B848A32-ED16-44CA-9985-A3709D4DEFDF}">
      <dgm:prSet/>
      <dgm:spPr/>
      <dgm:t>
        <a:bodyPr/>
        <a:lstStyle/>
        <a:p>
          <a:endParaRPr lang="bg-BG" sz="1200"/>
        </a:p>
      </dgm:t>
    </dgm:pt>
    <dgm:pt modelId="{16F733DA-85C2-4E22-9F1E-75972C30E9E6}">
      <dgm:prSet custT="1"/>
      <dgm:spPr/>
      <dgm:t>
        <a:bodyPr/>
        <a:lstStyle/>
        <a:p>
          <a:r>
            <a:rPr lang="bg-BG" sz="1200">
              <a:latin typeface="Bookman Old Style" pitchFamily="18" charset="0"/>
            </a:rPr>
            <a:t>Бюджетиране и контролинг.</a:t>
          </a:r>
        </a:p>
      </dgm:t>
    </dgm:pt>
    <dgm:pt modelId="{01E4680F-9AAF-43D6-8A2D-90B9DB47D1DD}" type="parTrans" cxnId="{A4DD5608-28A8-4F26-96C1-84FD1DA0ED4D}">
      <dgm:prSet/>
      <dgm:spPr/>
      <dgm:t>
        <a:bodyPr/>
        <a:lstStyle/>
        <a:p>
          <a:endParaRPr lang="bg-BG"/>
        </a:p>
      </dgm:t>
    </dgm:pt>
    <dgm:pt modelId="{D1CB8B47-7C92-4270-8092-E8E5D24AAFDB}" type="sibTrans" cxnId="{A4DD5608-28A8-4F26-96C1-84FD1DA0ED4D}">
      <dgm:prSet/>
      <dgm:spPr/>
      <dgm:t>
        <a:bodyPr/>
        <a:lstStyle/>
        <a:p>
          <a:endParaRPr lang="bg-BG"/>
        </a:p>
      </dgm:t>
    </dgm:pt>
    <dgm:pt modelId="{5B2DA642-1648-4E70-BE31-0B2EBF4C1F78}">
      <dgm:prSet phldrT="[Текст]" custT="1"/>
      <dgm:spPr/>
      <dgm:t>
        <a:bodyPr/>
        <a:lstStyle/>
        <a:p>
          <a:r>
            <a:rPr lang="bg-BG" sz="1200">
              <a:latin typeface="Bookman Old Style" pitchFamily="18" charset="0"/>
            </a:rPr>
            <a:t>Активно участие при разработването и обсъждането на закони, наредби, правилници и други нормативни документи в областта на здравеопазването с цел защита на интересите на общинските болници</a:t>
          </a:r>
        </a:p>
      </dgm:t>
    </dgm:pt>
    <dgm:pt modelId="{1DCB3A84-AB7B-45FB-A1B5-D5921AAC0365}" type="parTrans" cxnId="{801A810F-47EC-4E40-B1B6-F4775638B3D1}">
      <dgm:prSet/>
      <dgm:spPr/>
      <dgm:t>
        <a:bodyPr/>
        <a:lstStyle/>
        <a:p>
          <a:endParaRPr lang="bg-BG"/>
        </a:p>
      </dgm:t>
    </dgm:pt>
    <dgm:pt modelId="{07608DB3-26B5-4709-A7A8-32C05A28E316}" type="sibTrans" cxnId="{801A810F-47EC-4E40-B1B6-F4775638B3D1}">
      <dgm:prSet/>
      <dgm:spPr/>
      <dgm:t>
        <a:bodyPr/>
        <a:lstStyle/>
        <a:p>
          <a:endParaRPr lang="bg-BG"/>
        </a:p>
      </dgm:t>
    </dgm:pt>
    <dgm:pt modelId="{8C3E0768-013B-442C-A760-751E861300F7}">
      <dgm:prSet custT="1"/>
      <dgm:spPr/>
      <dgm:t>
        <a:bodyPr/>
        <a:lstStyle/>
        <a:p>
          <a:r>
            <a:rPr lang="bg-BG" sz="1200">
              <a:latin typeface="Bookman Old Style" pitchFamily="18" charset="0"/>
            </a:rPr>
            <a:t>Реализиране на проект по „Оперативна програма Развитие на човешките ресурси, Приоритетни оси Подобряване достъпа до заетост и качеството на работните места, Наименование на процедура </a:t>
          </a:r>
          <a:r>
            <a:rPr lang="bg-BG" sz="1050">
              <a:latin typeface="Bookman Old Style" pitchFamily="18" charset="0"/>
            </a:rPr>
            <a:t>ДОБРИ И БЕЗОПАСНИ УСЛОВИЯ НА ТРУД” </a:t>
          </a:r>
          <a:r>
            <a:rPr lang="bg-BG" sz="1200">
              <a:latin typeface="Bookman Old Style" pitchFamily="18" charset="0"/>
            </a:rPr>
            <a:t>на обща стойност 238 хил. лева, в това число финансиране със собствени средства в размер на 48 хил. лева.   </a:t>
          </a:r>
        </a:p>
      </dgm:t>
    </dgm:pt>
    <dgm:pt modelId="{D3BFB56D-3B8F-4786-958B-1EFE799DB119}" type="parTrans" cxnId="{0160B9F2-C4D2-45E0-9761-7FA5142202AA}">
      <dgm:prSet/>
      <dgm:spPr/>
      <dgm:t>
        <a:bodyPr/>
        <a:lstStyle/>
        <a:p>
          <a:endParaRPr lang="bg-BG"/>
        </a:p>
      </dgm:t>
    </dgm:pt>
    <dgm:pt modelId="{A82165E0-0D1A-4302-A980-73468B14E1BA}" type="sibTrans" cxnId="{0160B9F2-C4D2-45E0-9761-7FA5142202AA}">
      <dgm:prSet/>
      <dgm:spPr/>
      <dgm:t>
        <a:bodyPr/>
        <a:lstStyle/>
        <a:p>
          <a:endParaRPr lang="bg-BG"/>
        </a:p>
      </dgm:t>
    </dgm:pt>
    <dgm:pt modelId="{779BF92E-4330-4393-AB4B-AC514101FC12}" type="pres">
      <dgm:prSet presAssocID="{EF295843-B9E5-41FF-8D96-317433B22087}" presName="linear" presStyleCnt="0">
        <dgm:presLayoutVars>
          <dgm:dir/>
          <dgm:animLvl val="lvl"/>
          <dgm:resizeHandles val="exact"/>
        </dgm:presLayoutVars>
      </dgm:prSet>
      <dgm:spPr/>
      <dgm:t>
        <a:bodyPr/>
        <a:lstStyle/>
        <a:p>
          <a:endParaRPr lang="bg-BG"/>
        </a:p>
      </dgm:t>
    </dgm:pt>
    <dgm:pt modelId="{705AC9EE-DB07-4C78-921F-146130390A74}" type="pres">
      <dgm:prSet presAssocID="{3659B5CD-D415-436A-95C0-1D96E10E28E9}" presName="parentLin" presStyleCnt="0"/>
      <dgm:spPr/>
      <dgm:t>
        <a:bodyPr/>
        <a:lstStyle/>
        <a:p>
          <a:endParaRPr lang="bg-BG"/>
        </a:p>
      </dgm:t>
    </dgm:pt>
    <dgm:pt modelId="{E641BFA1-9FA4-4250-96FD-03D5D9B630CF}" type="pres">
      <dgm:prSet presAssocID="{3659B5CD-D415-436A-95C0-1D96E10E28E9}" presName="parentLeftMargin" presStyleLbl="node1" presStyleIdx="0" presStyleCnt="6"/>
      <dgm:spPr/>
      <dgm:t>
        <a:bodyPr/>
        <a:lstStyle/>
        <a:p>
          <a:endParaRPr lang="bg-BG"/>
        </a:p>
      </dgm:t>
    </dgm:pt>
    <dgm:pt modelId="{25D0CC42-AB17-44C1-89C3-96E8413ACDD1}" type="pres">
      <dgm:prSet presAssocID="{3659B5CD-D415-436A-95C0-1D96E10E28E9}" presName="parentText" presStyleLbl="node1" presStyleIdx="0" presStyleCnt="6" custScaleX="99362" custScaleY="303862" custLinFactNeighborY="-4522">
        <dgm:presLayoutVars>
          <dgm:chMax val="0"/>
          <dgm:bulletEnabled val="1"/>
        </dgm:presLayoutVars>
      </dgm:prSet>
      <dgm:spPr/>
      <dgm:t>
        <a:bodyPr/>
        <a:lstStyle/>
        <a:p>
          <a:endParaRPr lang="bg-BG"/>
        </a:p>
      </dgm:t>
    </dgm:pt>
    <dgm:pt modelId="{0CF9CF47-3BD2-4E03-A2FB-2A4C97B533AF}" type="pres">
      <dgm:prSet presAssocID="{3659B5CD-D415-436A-95C0-1D96E10E28E9}" presName="negativeSpace" presStyleCnt="0"/>
      <dgm:spPr/>
      <dgm:t>
        <a:bodyPr/>
        <a:lstStyle/>
        <a:p>
          <a:endParaRPr lang="bg-BG"/>
        </a:p>
      </dgm:t>
    </dgm:pt>
    <dgm:pt modelId="{45C03D5E-1A24-4FDF-9A41-1A901611F260}" type="pres">
      <dgm:prSet presAssocID="{3659B5CD-D415-436A-95C0-1D96E10E28E9}" presName="childText" presStyleLbl="conFgAcc1" presStyleIdx="0" presStyleCnt="6">
        <dgm:presLayoutVars>
          <dgm:bulletEnabled val="1"/>
        </dgm:presLayoutVars>
      </dgm:prSet>
      <dgm:spPr/>
      <dgm:t>
        <a:bodyPr/>
        <a:lstStyle/>
        <a:p>
          <a:endParaRPr lang="bg-BG"/>
        </a:p>
      </dgm:t>
    </dgm:pt>
    <dgm:pt modelId="{BD15E609-8832-4648-98EC-BBDAE59B5557}" type="pres">
      <dgm:prSet presAssocID="{B7F7C6A2-C866-483A-B54D-F60A49A07735}" presName="spaceBetweenRectangles" presStyleCnt="0"/>
      <dgm:spPr/>
      <dgm:t>
        <a:bodyPr/>
        <a:lstStyle/>
        <a:p>
          <a:endParaRPr lang="bg-BG"/>
        </a:p>
      </dgm:t>
    </dgm:pt>
    <dgm:pt modelId="{07F4194E-7D19-4636-9491-2460F02EA037}" type="pres">
      <dgm:prSet presAssocID="{75432085-311E-4FC3-87BD-E917CE5456FF}" presName="parentLin" presStyleCnt="0"/>
      <dgm:spPr/>
      <dgm:t>
        <a:bodyPr/>
        <a:lstStyle/>
        <a:p>
          <a:endParaRPr lang="bg-BG"/>
        </a:p>
      </dgm:t>
    </dgm:pt>
    <dgm:pt modelId="{6DFA93C9-D529-4634-AC3E-747FBDCF25A2}" type="pres">
      <dgm:prSet presAssocID="{75432085-311E-4FC3-87BD-E917CE5456FF}" presName="parentLeftMargin" presStyleLbl="node1" presStyleIdx="0" presStyleCnt="6"/>
      <dgm:spPr/>
      <dgm:t>
        <a:bodyPr/>
        <a:lstStyle/>
        <a:p>
          <a:endParaRPr lang="bg-BG"/>
        </a:p>
      </dgm:t>
    </dgm:pt>
    <dgm:pt modelId="{AC46A87D-B2A7-452D-8F0A-13ADFE008D69}" type="pres">
      <dgm:prSet presAssocID="{75432085-311E-4FC3-87BD-E917CE5456FF}" presName="parentText" presStyleLbl="node1" presStyleIdx="1" presStyleCnt="6" custScaleY="240646">
        <dgm:presLayoutVars>
          <dgm:chMax val="0"/>
          <dgm:bulletEnabled val="1"/>
        </dgm:presLayoutVars>
      </dgm:prSet>
      <dgm:spPr/>
      <dgm:t>
        <a:bodyPr/>
        <a:lstStyle/>
        <a:p>
          <a:endParaRPr lang="bg-BG"/>
        </a:p>
      </dgm:t>
    </dgm:pt>
    <dgm:pt modelId="{DCD6BE06-B274-4955-9E28-F21CE8786749}" type="pres">
      <dgm:prSet presAssocID="{75432085-311E-4FC3-87BD-E917CE5456FF}" presName="negativeSpace" presStyleCnt="0"/>
      <dgm:spPr/>
      <dgm:t>
        <a:bodyPr/>
        <a:lstStyle/>
        <a:p>
          <a:endParaRPr lang="bg-BG"/>
        </a:p>
      </dgm:t>
    </dgm:pt>
    <dgm:pt modelId="{6D84FC32-9B6C-4126-A13B-01A71A498209}" type="pres">
      <dgm:prSet presAssocID="{75432085-311E-4FC3-87BD-E917CE5456FF}" presName="childText" presStyleLbl="conFgAcc1" presStyleIdx="1" presStyleCnt="6">
        <dgm:presLayoutVars>
          <dgm:bulletEnabled val="1"/>
        </dgm:presLayoutVars>
      </dgm:prSet>
      <dgm:spPr/>
      <dgm:t>
        <a:bodyPr/>
        <a:lstStyle/>
        <a:p>
          <a:endParaRPr lang="bg-BG"/>
        </a:p>
      </dgm:t>
    </dgm:pt>
    <dgm:pt modelId="{4485D6B7-FB54-4672-85C2-9AEC680B0D4D}" type="pres">
      <dgm:prSet presAssocID="{E5E2EB4B-1ADE-47C6-964C-60DBCF420101}" presName="spaceBetweenRectangles" presStyleCnt="0"/>
      <dgm:spPr/>
      <dgm:t>
        <a:bodyPr/>
        <a:lstStyle/>
        <a:p>
          <a:endParaRPr lang="bg-BG"/>
        </a:p>
      </dgm:t>
    </dgm:pt>
    <dgm:pt modelId="{EE1D300B-7AAF-4B2F-82C3-12825DE9D82D}" type="pres">
      <dgm:prSet presAssocID="{257AFEBC-76A8-4FEB-BD1B-331DA8FF542D}" presName="parentLin" presStyleCnt="0"/>
      <dgm:spPr/>
      <dgm:t>
        <a:bodyPr/>
        <a:lstStyle/>
        <a:p>
          <a:endParaRPr lang="bg-BG"/>
        </a:p>
      </dgm:t>
    </dgm:pt>
    <dgm:pt modelId="{96076033-8C6B-4C0D-8B39-171A11C18E26}" type="pres">
      <dgm:prSet presAssocID="{257AFEBC-76A8-4FEB-BD1B-331DA8FF542D}" presName="parentLeftMargin" presStyleLbl="node1" presStyleIdx="1" presStyleCnt="6"/>
      <dgm:spPr/>
      <dgm:t>
        <a:bodyPr/>
        <a:lstStyle/>
        <a:p>
          <a:endParaRPr lang="bg-BG"/>
        </a:p>
      </dgm:t>
    </dgm:pt>
    <dgm:pt modelId="{57FBCA62-9B57-4556-90CC-11A4316BDA2D}" type="pres">
      <dgm:prSet presAssocID="{257AFEBC-76A8-4FEB-BD1B-331DA8FF542D}" presName="parentText" presStyleLbl="node1" presStyleIdx="2" presStyleCnt="6" custScaleY="200911">
        <dgm:presLayoutVars>
          <dgm:chMax val="0"/>
          <dgm:bulletEnabled val="1"/>
        </dgm:presLayoutVars>
      </dgm:prSet>
      <dgm:spPr/>
      <dgm:t>
        <a:bodyPr/>
        <a:lstStyle/>
        <a:p>
          <a:endParaRPr lang="bg-BG"/>
        </a:p>
      </dgm:t>
    </dgm:pt>
    <dgm:pt modelId="{3A3BC078-398F-44C2-8BB5-17E1C11CAC68}" type="pres">
      <dgm:prSet presAssocID="{257AFEBC-76A8-4FEB-BD1B-331DA8FF542D}" presName="negativeSpace" presStyleCnt="0"/>
      <dgm:spPr/>
      <dgm:t>
        <a:bodyPr/>
        <a:lstStyle/>
        <a:p>
          <a:endParaRPr lang="bg-BG"/>
        </a:p>
      </dgm:t>
    </dgm:pt>
    <dgm:pt modelId="{8DF724A7-0C3D-440E-9BE3-5E4043649A43}" type="pres">
      <dgm:prSet presAssocID="{257AFEBC-76A8-4FEB-BD1B-331DA8FF542D}" presName="childText" presStyleLbl="conFgAcc1" presStyleIdx="2" presStyleCnt="6">
        <dgm:presLayoutVars>
          <dgm:bulletEnabled val="1"/>
        </dgm:presLayoutVars>
      </dgm:prSet>
      <dgm:spPr/>
      <dgm:t>
        <a:bodyPr/>
        <a:lstStyle/>
        <a:p>
          <a:endParaRPr lang="bg-BG"/>
        </a:p>
      </dgm:t>
    </dgm:pt>
    <dgm:pt modelId="{7381A0BA-042C-4223-A2C9-5C26D1D5D30A}" type="pres">
      <dgm:prSet presAssocID="{C938C8C3-A8A0-44A4-AD91-7E0F93605E4A}" presName="spaceBetweenRectangles" presStyleCnt="0"/>
      <dgm:spPr/>
      <dgm:t>
        <a:bodyPr/>
        <a:lstStyle/>
        <a:p>
          <a:endParaRPr lang="bg-BG"/>
        </a:p>
      </dgm:t>
    </dgm:pt>
    <dgm:pt modelId="{F541FC3A-0884-464D-A820-D3462086AF3A}" type="pres">
      <dgm:prSet presAssocID="{16F733DA-85C2-4E22-9F1E-75972C30E9E6}" presName="parentLin" presStyleCnt="0"/>
      <dgm:spPr/>
    </dgm:pt>
    <dgm:pt modelId="{2ECC27EA-326C-4307-9EB5-88E2EB104C92}" type="pres">
      <dgm:prSet presAssocID="{16F733DA-85C2-4E22-9F1E-75972C30E9E6}" presName="parentLeftMargin" presStyleLbl="node1" presStyleIdx="2" presStyleCnt="6"/>
      <dgm:spPr/>
      <dgm:t>
        <a:bodyPr/>
        <a:lstStyle/>
        <a:p>
          <a:endParaRPr lang="bg-BG"/>
        </a:p>
      </dgm:t>
    </dgm:pt>
    <dgm:pt modelId="{86AF5D83-CB80-469F-8387-CDC43D4585D7}" type="pres">
      <dgm:prSet presAssocID="{16F733DA-85C2-4E22-9F1E-75972C30E9E6}" presName="parentText" presStyleLbl="node1" presStyleIdx="3" presStyleCnt="6" custScaleX="99475" custScaleY="105914">
        <dgm:presLayoutVars>
          <dgm:chMax val="0"/>
          <dgm:bulletEnabled val="1"/>
        </dgm:presLayoutVars>
      </dgm:prSet>
      <dgm:spPr/>
      <dgm:t>
        <a:bodyPr/>
        <a:lstStyle/>
        <a:p>
          <a:endParaRPr lang="bg-BG"/>
        </a:p>
      </dgm:t>
    </dgm:pt>
    <dgm:pt modelId="{0A6AD310-81EC-44FD-A681-1338571C773F}" type="pres">
      <dgm:prSet presAssocID="{16F733DA-85C2-4E22-9F1E-75972C30E9E6}" presName="negativeSpace" presStyleCnt="0"/>
      <dgm:spPr/>
    </dgm:pt>
    <dgm:pt modelId="{73359F15-CE83-4D07-A593-DCC840D02C66}" type="pres">
      <dgm:prSet presAssocID="{16F733DA-85C2-4E22-9F1E-75972C30E9E6}" presName="childText" presStyleLbl="conFgAcc1" presStyleIdx="3" presStyleCnt="6">
        <dgm:presLayoutVars>
          <dgm:bulletEnabled val="1"/>
        </dgm:presLayoutVars>
      </dgm:prSet>
      <dgm:spPr/>
    </dgm:pt>
    <dgm:pt modelId="{BFE2B152-E26E-4A3B-8573-03FF72D91DC1}" type="pres">
      <dgm:prSet presAssocID="{D1CB8B47-7C92-4270-8092-E8E5D24AAFDB}" presName="spaceBetweenRectangles" presStyleCnt="0"/>
      <dgm:spPr/>
    </dgm:pt>
    <dgm:pt modelId="{00128E0E-3981-497C-A046-F6506154CFDC}" type="pres">
      <dgm:prSet presAssocID="{8C3E0768-013B-442C-A760-751E861300F7}" presName="parentLin" presStyleCnt="0"/>
      <dgm:spPr/>
      <dgm:t>
        <a:bodyPr/>
        <a:lstStyle/>
        <a:p>
          <a:endParaRPr lang="bg-BG"/>
        </a:p>
      </dgm:t>
    </dgm:pt>
    <dgm:pt modelId="{529AF879-E559-4E36-9F40-6758E9F900E4}" type="pres">
      <dgm:prSet presAssocID="{8C3E0768-013B-442C-A760-751E861300F7}" presName="parentLeftMargin" presStyleLbl="node1" presStyleIdx="3" presStyleCnt="6"/>
      <dgm:spPr/>
      <dgm:t>
        <a:bodyPr/>
        <a:lstStyle/>
        <a:p>
          <a:endParaRPr lang="bg-BG"/>
        </a:p>
      </dgm:t>
    </dgm:pt>
    <dgm:pt modelId="{571D1054-E328-42D3-8F55-95169A8589BB}" type="pres">
      <dgm:prSet presAssocID="{8C3E0768-013B-442C-A760-751E861300F7}" presName="parentText" presStyleLbl="node1" presStyleIdx="4" presStyleCnt="6" custScaleX="99567" custScaleY="359809">
        <dgm:presLayoutVars>
          <dgm:chMax val="0"/>
          <dgm:bulletEnabled val="1"/>
        </dgm:presLayoutVars>
      </dgm:prSet>
      <dgm:spPr/>
      <dgm:t>
        <a:bodyPr/>
        <a:lstStyle/>
        <a:p>
          <a:endParaRPr lang="bg-BG"/>
        </a:p>
      </dgm:t>
    </dgm:pt>
    <dgm:pt modelId="{FF52DCD8-1B6D-4EB8-8423-C89B88327973}" type="pres">
      <dgm:prSet presAssocID="{8C3E0768-013B-442C-A760-751E861300F7}" presName="negativeSpace" presStyleCnt="0"/>
      <dgm:spPr/>
      <dgm:t>
        <a:bodyPr/>
        <a:lstStyle/>
        <a:p>
          <a:endParaRPr lang="bg-BG"/>
        </a:p>
      </dgm:t>
    </dgm:pt>
    <dgm:pt modelId="{DC3A0B70-642A-444C-9DD9-2C4F4C370163}" type="pres">
      <dgm:prSet presAssocID="{8C3E0768-013B-442C-A760-751E861300F7}" presName="childText" presStyleLbl="conFgAcc1" presStyleIdx="4" presStyleCnt="6" custLinFactNeighborY="37798">
        <dgm:presLayoutVars>
          <dgm:bulletEnabled val="1"/>
        </dgm:presLayoutVars>
      </dgm:prSet>
      <dgm:spPr/>
      <dgm:t>
        <a:bodyPr/>
        <a:lstStyle/>
        <a:p>
          <a:endParaRPr lang="bg-BG"/>
        </a:p>
      </dgm:t>
    </dgm:pt>
    <dgm:pt modelId="{5D8251FB-6525-481D-87D1-52F6AED9150F}" type="pres">
      <dgm:prSet presAssocID="{A82165E0-0D1A-4302-A980-73468B14E1BA}" presName="spaceBetweenRectangles" presStyleCnt="0"/>
      <dgm:spPr/>
      <dgm:t>
        <a:bodyPr/>
        <a:lstStyle/>
        <a:p>
          <a:endParaRPr lang="bg-BG"/>
        </a:p>
      </dgm:t>
    </dgm:pt>
    <dgm:pt modelId="{FFF79246-1819-4BE5-9561-E9F77C3D03D5}" type="pres">
      <dgm:prSet presAssocID="{5B2DA642-1648-4E70-BE31-0B2EBF4C1F78}" presName="parentLin" presStyleCnt="0"/>
      <dgm:spPr/>
      <dgm:t>
        <a:bodyPr/>
        <a:lstStyle/>
        <a:p>
          <a:endParaRPr lang="bg-BG"/>
        </a:p>
      </dgm:t>
    </dgm:pt>
    <dgm:pt modelId="{959D8E8C-462E-4103-A9AA-5D5FA35A1EC7}" type="pres">
      <dgm:prSet presAssocID="{5B2DA642-1648-4E70-BE31-0B2EBF4C1F78}" presName="parentLeftMargin" presStyleLbl="node1" presStyleIdx="4" presStyleCnt="6" custScaleX="98909" custScaleY="100109"/>
      <dgm:spPr/>
      <dgm:t>
        <a:bodyPr/>
        <a:lstStyle/>
        <a:p>
          <a:endParaRPr lang="bg-BG"/>
        </a:p>
      </dgm:t>
    </dgm:pt>
    <dgm:pt modelId="{F0051C1E-F4BD-43D6-A5B7-23743289E1D6}" type="pres">
      <dgm:prSet presAssocID="{5B2DA642-1648-4E70-BE31-0B2EBF4C1F78}" presName="parentText" presStyleLbl="node1" presStyleIdx="5" presStyleCnt="6" custScaleY="405640">
        <dgm:presLayoutVars>
          <dgm:chMax val="0"/>
          <dgm:bulletEnabled val="1"/>
        </dgm:presLayoutVars>
      </dgm:prSet>
      <dgm:spPr/>
      <dgm:t>
        <a:bodyPr/>
        <a:lstStyle/>
        <a:p>
          <a:endParaRPr lang="bg-BG"/>
        </a:p>
      </dgm:t>
    </dgm:pt>
    <dgm:pt modelId="{2BBA5EF1-AC96-43FA-987B-A1700F2C4A8D}" type="pres">
      <dgm:prSet presAssocID="{5B2DA642-1648-4E70-BE31-0B2EBF4C1F78}" presName="negativeSpace" presStyleCnt="0"/>
      <dgm:spPr/>
      <dgm:t>
        <a:bodyPr/>
        <a:lstStyle/>
        <a:p>
          <a:endParaRPr lang="bg-BG"/>
        </a:p>
      </dgm:t>
    </dgm:pt>
    <dgm:pt modelId="{E2020078-2A04-42C5-A694-898800BCCCF2}" type="pres">
      <dgm:prSet presAssocID="{5B2DA642-1648-4E70-BE31-0B2EBF4C1F78}" presName="childText" presStyleLbl="conFgAcc1" presStyleIdx="5" presStyleCnt="6">
        <dgm:presLayoutVars>
          <dgm:bulletEnabled val="1"/>
        </dgm:presLayoutVars>
      </dgm:prSet>
      <dgm:spPr/>
      <dgm:t>
        <a:bodyPr/>
        <a:lstStyle/>
        <a:p>
          <a:endParaRPr lang="bg-BG"/>
        </a:p>
      </dgm:t>
    </dgm:pt>
  </dgm:ptLst>
  <dgm:cxnLst>
    <dgm:cxn modelId="{A66B776E-CCCD-4C12-BFFB-26CA10DB589B}" type="presOf" srcId="{257AFEBC-76A8-4FEB-BD1B-331DA8FF542D}" destId="{57FBCA62-9B57-4556-90CC-11A4316BDA2D}" srcOrd="1" destOrd="0" presId="urn:microsoft.com/office/officeart/2005/8/layout/list1"/>
    <dgm:cxn modelId="{801A810F-47EC-4E40-B1B6-F4775638B3D1}" srcId="{EF295843-B9E5-41FF-8D96-317433B22087}" destId="{5B2DA642-1648-4E70-BE31-0B2EBF4C1F78}" srcOrd="5" destOrd="0" parTransId="{1DCB3A84-AB7B-45FB-A1B5-D5921AAC0365}" sibTransId="{07608DB3-26B5-4709-A7A8-32C05A28E316}"/>
    <dgm:cxn modelId="{396A87EA-9387-4D35-8C70-E9AE77778E19}" type="presOf" srcId="{8C3E0768-013B-442C-A760-751E861300F7}" destId="{571D1054-E328-42D3-8F55-95169A8589BB}" srcOrd="1" destOrd="0" presId="urn:microsoft.com/office/officeart/2005/8/layout/list1"/>
    <dgm:cxn modelId="{B0962301-303A-49DA-A496-65BBED62D839}" type="presOf" srcId="{257AFEBC-76A8-4FEB-BD1B-331DA8FF542D}" destId="{96076033-8C6B-4C0D-8B39-171A11C18E26}" srcOrd="0" destOrd="0" presId="urn:microsoft.com/office/officeart/2005/8/layout/list1"/>
    <dgm:cxn modelId="{0160B9F2-C4D2-45E0-9761-7FA5142202AA}" srcId="{EF295843-B9E5-41FF-8D96-317433B22087}" destId="{8C3E0768-013B-442C-A760-751E861300F7}" srcOrd="4" destOrd="0" parTransId="{D3BFB56D-3B8F-4786-958B-1EFE799DB119}" sibTransId="{A82165E0-0D1A-4302-A980-73468B14E1BA}"/>
    <dgm:cxn modelId="{3B759CBA-7F41-4704-841E-C2EE1B3B9F0F}" type="presOf" srcId="{EF295843-B9E5-41FF-8D96-317433B22087}" destId="{779BF92E-4330-4393-AB4B-AC514101FC12}" srcOrd="0" destOrd="0" presId="urn:microsoft.com/office/officeart/2005/8/layout/list1"/>
    <dgm:cxn modelId="{03171F46-CEFE-49BB-9A69-4B4F13B6DDAF}" type="presOf" srcId="{16F733DA-85C2-4E22-9F1E-75972C30E9E6}" destId="{86AF5D83-CB80-469F-8387-CDC43D4585D7}" srcOrd="1" destOrd="0" presId="urn:microsoft.com/office/officeart/2005/8/layout/list1"/>
    <dgm:cxn modelId="{4A0D5E1F-03B0-46C0-B477-3691C475796B}" type="presOf" srcId="{75432085-311E-4FC3-87BD-E917CE5456FF}" destId="{AC46A87D-B2A7-452D-8F0A-13ADFE008D69}" srcOrd="1" destOrd="0" presId="urn:microsoft.com/office/officeart/2005/8/layout/list1"/>
    <dgm:cxn modelId="{CFDB38AB-2C5F-4AC4-94D0-5569FEFF87FE}" type="presOf" srcId="{3659B5CD-D415-436A-95C0-1D96E10E28E9}" destId="{25D0CC42-AB17-44C1-89C3-96E8413ACDD1}" srcOrd="1" destOrd="0" presId="urn:microsoft.com/office/officeart/2005/8/layout/list1"/>
    <dgm:cxn modelId="{3F6EBC9B-03FB-4B2F-9FC2-9060BA86F245}" type="presOf" srcId="{75432085-311E-4FC3-87BD-E917CE5456FF}" destId="{6DFA93C9-D529-4634-AC3E-747FBDCF25A2}" srcOrd="0" destOrd="0" presId="urn:microsoft.com/office/officeart/2005/8/layout/list1"/>
    <dgm:cxn modelId="{3B848A32-ED16-44CA-9985-A3709D4DEFDF}" srcId="{EF295843-B9E5-41FF-8D96-317433B22087}" destId="{75432085-311E-4FC3-87BD-E917CE5456FF}" srcOrd="1" destOrd="0" parTransId="{ABBE8709-026F-4033-BECD-3D535F5AB671}" sibTransId="{E5E2EB4B-1ADE-47C6-964C-60DBCF420101}"/>
    <dgm:cxn modelId="{1886D477-F992-4254-8058-C3ED71B32606}" srcId="{EF295843-B9E5-41FF-8D96-317433B22087}" destId="{257AFEBC-76A8-4FEB-BD1B-331DA8FF542D}" srcOrd="2" destOrd="0" parTransId="{971CE5F4-428B-4FC7-90E3-0224D816F1A1}" sibTransId="{C938C8C3-A8A0-44A4-AD91-7E0F93605E4A}"/>
    <dgm:cxn modelId="{C54545D6-ED61-405C-8392-3E91FE511437}" type="presOf" srcId="{8C3E0768-013B-442C-A760-751E861300F7}" destId="{529AF879-E559-4E36-9F40-6758E9F900E4}" srcOrd="0" destOrd="0" presId="urn:microsoft.com/office/officeart/2005/8/layout/list1"/>
    <dgm:cxn modelId="{04D83AFB-F98B-4367-BFD6-57D2E3D9CF61}" type="presOf" srcId="{5B2DA642-1648-4E70-BE31-0B2EBF4C1F78}" destId="{959D8E8C-462E-4103-A9AA-5D5FA35A1EC7}" srcOrd="0" destOrd="0" presId="urn:microsoft.com/office/officeart/2005/8/layout/list1"/>
    <dgm:cxn modelId="{526D1201-01A1-4188-B16C-5C127D29E05C}" type="presOf" srcId="{3659B5CD-D415-436A-95C0-1D96E10E28E9}" destId="{E641BFA1-9FA4-4250-96FD-03D5D9B630CF}" srcOrd="0" destOrd="0" presId="urn:microsoft.com/office/officeart/2005/8/layout/list1"/>
    <dgm:cxn modelId="{828A0640-18E3-45A4-967C-0B5C0BC78EB6}" type="presOf" srcId="{16F733DA-85C2-4E22-9F1E-75972C30E9E6}" destId="{2ECC27EA-326C-4307-9EB5-88E2EB104C92}" srcOrd="0" destOrd="0" presId="urn:microsoft.com/office/officeart/2005/8/layout/list1"/>
    <dgm:cxn modelId="{A4DD5608-28A8-4F26-96C1-84FD1DA0ED4D}" srcId="{EF295843-B9E5-41FF-8D96-317433B22087}" destId="{16F733DA-85C2-4E22-9F1E-75972C30E9E6}" srcOrd="3" destOrd="0" parTransId="{01E4680F-9AAF-43D6-8A2D-90B9DB47D1DD}" sibTransId="{D1CB8B47-7C92-4270-8092-E8E5D24AAFDB}"/>
    <dgm:cxn modelId="{191BD4F5-9C16-47B5-8123-52475F9D1A62}" type="presOf" srcId="{5B2DA642-1648-4E70-BE31-0B2EBF4C1F78}" destId="{F0051C1E-F4BD-43D6-A5B7-23743289E1D6}" srcOrd="1" destOrd="0" presId="urn:microsoft.com/office/officeart/2005/8/layout/list1"/>
    <dgm:cxn modelId="{AA066280-05EE-460C-A9A1-5B833E980210}" srcId="{EF295843-B9E5-41FF-8D96-317433B22087}" destId="{3659B5CD-D415-436A-95C0-1D96E10E28E9}" srcOrd="0" destOrd="0" parTransId="{1C2EFA0F-204F-46C1-99FB-636983CB605D}" sibTransId="{B7F7C6A2-C866-483A-B54D-F60A49A07735}"/>
    <dgm:cxn modelId="{395EF2E8-6BBE-49C2-A605-98C9F2FE6DC5}" type="presParOf" srcId="{779BF92E-4330-4393-AB4B-AC514101FC12}" destId="{705AC9EE-DB07-4C78-921F-146130390A74}" srcOrd="0" destOrd="0" presId="urn:microsoft.com/office/officeart/2005/8/layout/list1"/>
    <dgm:cxn modelId="{FB89F95F-CB1A-486F-98F7-7530505F45A8}" type="presParOf" srcId="{705AC9EE-DB07-4C78-921F-146130390A74}" destId="{E641BFA1-9FA4-4250-96FD-03D5D9B630CF}" srcOrd="0" destOrd="0" presId="urn:microsoft.com/office/officeart/2005/8/layout/list1"/>
    <dgm:cxn modelId="{31E6F343-1212-4909-BD89-932FDC75CA78}" type="presParOf" srcId="{705AC9EE-DB07-4C78-921F-146130390A74}" destId="{25D0CC42-AB17-44C1-89C3-96E8413ACDD1}" srcOrd="1" destOrd="0" presId="urn:microsoft.com/office/officeart/2005/8/layout/list1"/>
    <dgm:cxn modelId="{2BFF3008-7A6D-432D-B402-3120F37B349E}" type="presParOf" srcId="{779BF92E-4330-4393-AB4B-AC514101FC12}" destId="{0CF9CF47-3BD2-4E03-A2FB-2A4C97B533AF}" srcOrd="1" destOrd="0" presId="urn:microsoft.com/office/officeart/2005/8/layout/list1"/>
    <dgm:cxn modelId="{16B9FC5E-EB2D-4801-B896-2864F87BEC79}" type="presParOf" srcId="{779BF92E-4330-4393-AB4B-AC514101FC12}" destId="{45C03D5E-1A24-4FDF-9A41-1A901611F260}" srcOrd="2" destOrd="0" presId="urn:microsoft.com/office/officeart/2005/8/layout/list1"/>
    <dgm:cxn modelId="{4A2F62D0-5F4A-46F1-879F-0260B4716353}" type="presParOf" srcId="{779BF92E-4330-4393-AB4B-AC514101FC12}" destId="{BD15E609-8832-4648-98EC-BBDAE59B5557}" srcOrd="3" destOrd="0" presId="urn:microsoft.com/office/officeart/2005/8/layout/list1"/>
    <dgm:cxn modelId="{D1BEC0DC-0E53-43FB-89FB-5B01A93B9264}" type="presParOf" srcId="{779BF92E-4330-4393-AB4B-AC514101FC12}" destId="{07F4194E-7D19-4636-9491-2460F02EA037}" srcOrd="4" destOrd="0" presId="urn:microsoft.com/office/officeart/2005/8/layout/list1"/>
    <dgm:cxn modelId="{05BD0F10-5B0F-4EF8-9DC9-DF73CA6554A6}" type="presParOf" srcId="{07F4194E-7D19-4636-9491-2460F02EA037}" destId="{6DFA93C9-D529-4634-AC3E-747FBDCF25A2}" srcOrd="0" destOrd="0" presId="urn:microsoft.com/office/officeart/2005/8/layout/list1"/>
    <dgm:cxn modelId="{E314E45B-7CE5-47C0-A5A6-632A2EB61DEC}" type="presParOf" srcId="{07F4194E-7D19-4636-9491-2460F02EA037}" destId="{AC46A87D-B2A7-452D-8F0A-13ADFE008D69}" srcOrd="1" destOrd="0" presId="urn:microsoft.com/office/officeart/2005/8/layout/list1"/>
    <dgm:cxn modelId="{EC64502F-81E9-4D18-B779-6AF957BD2168}" type="presParOf" srcId="{779BF92E-4330-4393-AB4B-AC514101FC12}" destId="{DCD6BE06-B274-4955-9E28-F21CE8786749}" srcOrd="5" destOrd="0" presId="urn:microsoft.com/office/officeart/2005/8/layout/list1"/>
    <dgm:cxn modelId="{2B96F645-9BE9-4533-B995-EF8882CA3738}" type="presParOf" srcId="{779BF92E-4330-4393-AB4B-AC514101FC12}" destId="{6D84FC32-9B6C-4126-A13B-01A71A498209}" srcOrd="6" destOrd="0" presId="urn:microsoft.com/office/officeart/2005/8/layout/list1"/>
    <dgm:cxn modelId="{AAFCC0F7-9248-495A-8B5D-F2C13E711C48}" type="presParOf" srcId="{779BF92E-4330-4393-AB4B-AC514101FC12}" destId="{4485D6B7-FB54-4672-85C2-9AEC680B0D4D}" srcOrd="7" destOrd="0" presId="urn:microsoft.com/office/officeart/2005/8/layout/list1"/>
    <dgm:cxn modelId="{A7F1F945-B8C2-4152-9D62-5BF45C0CD491}" type="presParOf" srcId="{779BF92E-4330-4393-AB4B-AC514101FC12}" destId="{EE1D300B-7AAF-4B2F-82C3-12825DE9D82D}" srcOrd="8" destOrd="0" presId="urn:microsoft.com/office/officeart/2005/8/layout/list1"/>
    <dgm:cxn modelId="{66C271B9-F7B8-4769-8A99-52F1F7453807}" type="presParOf" srcId="{EE1D300B-7AAF-4B2F-82C3-12825DE9D82D}" destId="{96076033-8C6B-4C0D-8B39-171A11C18E26}" srcOrd="0" destOrd="0" presId="urn:microsoft.com/office/officeart/2005/8/layout/list1"/>
    <dgm:cxn modelId="{013494DB-58DF-4B91-B91F-D8676F1AA9DD}" type="presParOf" srcId="{EE1D300B-7AAF-4B2F-82C3-12825DE9D82D}" destId="{57FBCA62-9B57-4556-90CC-11A4316BDA2D}" srcOrd="1" destOrd="0" presId="urn:microsoft.com/office/officeart/2005/8/layout/list1"/>
    <dgm:cxn modelId="{2AB65E04-10B3-4CD0-A18C-56473B9F3CEE}" type="presParOf" srcId="{779BF92E-4330-4393-AB4B-AC514101FC12}" destId="{3A3BC078-398F-44C2-8BB5-17E1C11CAC68}" srcOrd="9" destOrd="0" presId="urn:microsoft.com/office/officeart/2005/8/layout/list1"/>
    <dgm:cxn modelId="{837EA8E5-0130-4733-BA10-28080DC7B5B6}" type="presParOf" srcId="{779BF92E-4330-4393-AB4B-AC514101FC12}" destId="{8DF724A7-0C3D-440E-9BE3-5E4043649A43}" srcOrd="10" destOrd="0" presId="urn:microsoft.com/office/officeart/2005/8/layout/list1"/>
    <dgm:cxn modelId="{6562CE55-0CC3-4955-BDDE-C1C5122756D4}" type="presParOf" srcId="{779BF92E-4330-4393-AB4B-AC514101FC12}" destId="{7381A0BA-042C-4223-A2C9-5C26D1D5D30A}" srcOrd="11" destOrd="0" presId="urn:microsoft.com/office/officeart/2005/8/layout/list1"/>
    <dgm:cxn modelId="{357F6955-4D23-420F-9638-7A6412C36E9A}" type="presParOf" srcId="{779BF92E-4330-4393-AB4B-AC514101FC12}" destId="{F541FC3A-0884-464D-A820-D3462086AF3A}" srcOrd="12" destOrd="0" presId="urn:microsoft.com/office/officeart/2005/8/layout/list1"/>
    <dgm:cxn modelId="{AB786F5E-DAE4-4CAC-8CBC-D7944989C251}" type="presParOf" srcId="{F541FC3A-0884-464D-A820-D3462086AF3A}" destId="{2ECC27EA-326C-4307-9EB5-88E2EB104C92}" srcOrd="0" destOrd="0" presId="urn:microsoft.com/office/officeart/2005/8/layout/list1"/>
    <dgm:cxn modelId="{771F585F-6AC0-40AA-AB4E-D57812450780}" type="presParOf" srcId="{F541FC3A-0884-464D-A820-D3462086AF3A}" destId="{86AF5D83-CB80-469F-8387-CDC43D4585D7}" srcOrd="1" destOrd="0" presId="urn:microsoft.com/office/officeart/2005/8/layout/list1"/>
    <dgm:cxn modelId="{340B7FAC-C849-4B4A-B4FC-0218C096E60A}" type="presParOf" srcId="{779BF92E-4330-4393-AB4B-AC514101FC12}" destId="{0A6AD310-81EC-44FD-A681-1338571C773F}" srcOrd="13" destOrd="0" presId="urn:microsoft.com/office/officeart/2005/8/layout/list1"/>
    <dgm:cxn modelId="{001D091A-75CF-47FD-88DA-20D455C06301}" type="presParOf" srcId="{779BF92E-4330-4393-AB4B-AC514101FC12}" destId="{73359F15-CE83-4D07-A593-DCC840D02C66}" srcOrd="14" destOrd="0" presId="urn:microsoft.com/office/officeart/2005/8/layout/list1"/>
    <dgm:cxn modelId="{8AC3F4F1-CC29-4F00-9065-6350B6B4A802}" type="presParOf" srcId="{779BF92E-4330-4393-AB4B-AC514101FC12}" destId="{BFE2B152-E26E-4A3B-8573-03FF72D91DC1}" srcOrd="15" destOrd="0" presId="urn:microsoft.com/office/officeart/2005/8/layout/list1"/>
    <dgm:cxn modelId="{0D24399D-C1F3-4FB2-8262-128E832BFA15}" type="presParOf" srcId="{779BF92E-4330-4393-AB4B-AC514101FC12}" destId="{00128E0E-3981-497C-A046-F6506154CFDC}" srcOrd="16" destOrd="0" presId="urn:microsoft.com/office/officeart/2005/8/layout/list1"/>
    <dgm:cxn modelId="{9A7A3E8D-35F9-4E4F-8510-071B8A723697}" type="presParOf" srcId="{00128E0E-3981-497C-A046-F6506154CFDC}" destId="{529AF879-E559-4E36-9F40-6758E9F900E4}" srcOrd="0" destOrd="0" presId="urn:microsoft.com/office/officeart/2005/8/layout/list1"/>
    <dgm:cxn modelId="{506CF2D0-72BC-41DE-A96D-85592D1B59AB}" type="presParOf" srcId="{00128E0E-3981-497C-A046-F6506154CFDC}" destId="{571D1054-E328-42D3-8F55-95169A8589BB}" srcOrd="1" destOrd="0" presId="urn:microsoft.com/office/officeart/2005/8/layout/list1"/>
    <dgm:cxn modelId="{75D705A7-40F8-44BA-86D1-EBCAC9F3A7F7}" type="presParOf" srcId="{779BF92E-4330-4393-AB4B-AC514101FC12}" destId="{FF52DCD8-1B6D-4EB8-8423-C89B88327973}" srcOrd="17" destOrd="0" presId="urn:microsoft.com/office/officeart/2005/8/layout/list1"/>
    <dgm:cxn modelId="{2B359782-3BCA-49EC-A1CC-FFB2F80A2614}" type="presParOf" srcId="{779BF92E-4330-4393-AB4B-AC514101FC12}" destId="{DC3A0B70-642A-444C-9DD9-2C4F4C370163}" srcOrd="18" destOrd="0" presId="urn:microsoft.com/office/officeart/2005/8/layout/list1"/>
    <dgm:cxn modelId="{6A2CADDA-7EA5-4B80-B879-A8E464FDD5E3}" type="presParOf" srcId="{779BF92E-4330-4393-AB4B-AC514101FC12}" destId="{5D8251FB-6525-481D-87D1-52F6AED9150F}" srcOrd="19" destOrd="0" presId="urn:microsoft.com/office/officeart/2005/8/layout/list1"/>
    <dgm:cxn modelId="{61FAEA28-375B-4904-9140-F80FF3762E60}" type="presParOf" srcId="{779BF92E-4330-4393-AB4B-AC514101FC12}" destId="{FFF79246-1819-4BE5-9561-E9F77C3D03D5}" srcOrd="20" destOrd="0" presId="urn:microsoft.com/office/officeart/2005/8/layout/list1"/>
    <dgm:cxn modelId="{3B3E28A5-7515-4520-B841-127AC965EE00}" type="presParOf" srcId="{FFF79246-1819-4BE5-9561-E9F77C3D03D5}" destId="{959D8E8C-462E-4103-A9AA-5D5FA35A1EC7}" srcOrd="0" destOrd="0" presId="urn:microsoft.com/office/officeart/2005/8/layout/list1"/>
    <dgm:cxn modelId="{6E38648D-9B9B-4093-98B8-2324F0E82B34}" type="presParOf" srcId="{FFF79246-1819-4BE5-9561-E9F77C3D03D5}" destId="{F0051C1E-F4BD-43D6-A5B7-23743289E1D6}" srcOrd="1" destOrd="0" presId="urn:microsoft.com/office/officeart/2005/8/layout/list1"/>
    <dgm:cxn modelId="{6E881195-F8E8-47A0-9462-6D0C841F5399}" type="presParOf" srcId="{779BF92E-4330-4393-AB4B-AC514101FC12}" destId="{2BBA5EF1-AC96-43FA-987B-A1700F2C4A8D}" srcOrd="21" destOrd="0" presId="urn:microsoft.com/office/officeart/2005/8/layout/list1"/>
    <dgm:cxn modelId="{5B54FE75-157B-4ED9-B893-DF94CD3E5DAC}" type="presParOf" srcId="{779BF92E-4330-4393-AB4B-AC514101FC12}" destId="{E2020078-2A04-42C5-A694-898800BCCCF2}" srcOrd="22"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48AE-155F-415D-AD18-07CBD01D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4104</TotalTime>
  <Pages>52</Pages>
  <Words>13307</Words>
  <Characters>75856</Characters>
  <Application>Microsoft Office Word</Application>
  <DocSecurity>0</DocSecurity>
  <Lines>632</Lines>
  <Paragraphs>177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ГОДИШЕН         ДОКЛАД</vt:lpstr>
      <vt:lpstr>ГОДИШЕН         ДОКЛАД </vt:lpstr>
    </vt:vector>
  </TitlesOfParts>
  <Company>- ETH0 -</Company>
  <LinksUpToDate>false</LinksUpToDate>
  <CharactersWithSpaces>88986</CharactersWithSpaces>
  <SharedDoc>false</SharedDoc>
  <HLinks>
    <vt:vector size="12" baseType="variant">
      <vt:variant>
        <vt:i4>6226025</vt:i4>
      </vt:variant>
      <vt:variant>
        <vt:i4>3</vt:i4>
      </vt:variant>
      <vt:variant>
        <vt:i4>0</vt:i4>
      </vt:variant>
      <vt:variant>
        <vt:i4>5</vt:i4>
      </vt:variant>
      <vt:variant>
        <vt:lpwstr>mailto:mbalkazanlak@mail.bg</vt:lpwstr>
      </vt:variant>
      <vt:variant>
        <vt:lpwstr/>
      </vt:variant>
      <vt:variant>
        <vt:i4>7536712</vt:i4>
      </vt:variant>
      <vt:variant>
        <vt:i4>0</vt:i4>
      </vt:variant>
      <vt:variant>
        <vt:i4>0</vt:i4>
      </vt:variant>
      <vt:variant>
        <vt:i4>5</vt:i4>
      </vt:variant>
      <vt:variant>
        <vt:lpwstr>http://www.google.bg/url?sa=i&amp;rct=j&amp;q=&amp;esrc=s&amp;source=images&amp;cd=&amp;cad=rja&amp;uact=8&amp;ved=0ahUKEwiApcGb2rrLAhWDJZoKHSQmBdIQjRwIBw&amp;url=http://abcname.com.ua/index.php?o=1097&amp;psig=AFQjCNF_vX0x0qFs6oQzxAtIzge3N9hY6g&amp;ust=1457856548299037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ДОКЛАД</dc:title>
  <dc:creator>user</dc:creator>
  <cp:lastModifiedBy>Nenova</cp:lastModifiedBy>
  <cp:revision>50</cp:revision>
  <cp:lastPrinted>2016-03-15T06:13:00Z</cp:lastPrinted>
  <dcterms:created xsi:type="dcterms:W3CDTF">2013-03-01T06:51:00Z</dcterms:created>
  <dcterms:modified xsi:type="dcterms:W3CDTF">2017-03-23T09:28:00Z</dcterms:modified>
</cp:coreProperties>
</file>